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cs="仿宋" w:asciiTheme="minorEastAsia" w:hAnsiTheme="minorEastAsia"/>
          <w:kern w:val="0"/>
          <w:sz w:val="24"/>
          <w:szCs w:val="24"/>
          <w:u w:val="single"/>
        </w:rPr>
      </w:pPr>
      <w:r>
        <w:rPr>
          <w:rFonts w:hint="eastAsia" w:cs="仿宋" w:asciiTheme="minorEastAsia" w:hAnsiTheme="minorEastAsia"/>
          <w:b/>
          <w:bCs/>
          <w:sz w:val="24"/>
          <w:szCs w:val="24"/>
        </w:rPr>
        <w:t>常州市金坛区直溪镇交通安全设施新建项目招标公告</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u w:val="single"/>
        </w:rPr>
        <w:t>常州市金坛区直溪镇人民政府</w:t>
      </w:r>
      <w:r>
        <w:rPr>
          <w:rFonts w:hint="eastAsia" w:cs="仿宋" w:asciiTheme="minorEastAsia" w:hAnsiTheme="minorEastAsia"/>
          <w:kern w:val="0"/>
          <w:sz w:val="24"/>
          <w:szCs w:val="24"/>
        </w:rPr>
        <w:t>的</w:t>
      </w:r>
      <w:r>
        <w:rPr>
          <w:rFonts w:hint="eastAsia" w:cs="仿宋" w:asciiTheme="minorEastAsia" w:hAnsiTheme="minorEastAsia"/>
          <w:kern w:val="0"/>
          <w:sz w:val="24"/>
          <w:szCs w:val="24"/>
          <w:u w:val="single"/>
        </w:rPr>
        <w:t>常州市金坛区直溪镇交通安全设施新建项目</w:t>
      </w:r>
      <w:r>
        <w:rPr>
          <w:rFonts w:hint="eastAsia" w:cs="仿宋" w:asciiTheme="minorEastAsia" w:hAnsiTheme="minorEastAsia"/>
          <w:kern w:val="0"/>
          <w:sz w:val="24"/>
          <w:szCs w:val="24"/>
        </w:rPr>
        <w:t>，根据《中华人民共和国招</w:t>
      </w:r>
      <w:r>
        <w:rPr>
          <w:rFonts w:hint="eastAsia" w:cs="仿宋" w:asciiTheme="minorEastAsia" w:hAnsiTheme="minorEastAsia"/>
          <w:kern w:val="0"/>
          <w:sz w:val="24"/>
          <w:szCs w:val="24"/>
          <w:lang w:val="en-US" w:eastAsia="zh-CN"/>
        </w:rPr>
        <w:t>标</w:t>
      </w:r>
      <w:r>
        <w:rPr>
          <w:rFonts w:hint="eastAsia" w:cs="仿宋" w:asciiTheme="minorEastAsia" w:hAnsiTheme="minorEastAsia"/>
          <w:kern w:val="0"/>
          <w:sz w:val="24"/>
          <w:szCs w:val="24"/>
        </w:rPr>
        <w:t>投标法》及相关法律、法规规定，该项目已具备招标条件。现委托江苏金诚全过程工程咨询有限公司面向社会公开招标。</w:t>
      </w:r>
    </w:p>
    <w:p>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一、工程名称：常州市金坛区直溪镇交通安全设施新建项目</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二、工程概况：</w:t>
      </w:r>
      <w:r>
        <w:rPr>
          <w:rFonts w:hint="eastAsia" w:cs="仿宋" w:asciiTheme="minorEastAsia" w:hAnsiTheme="minorEastAsia"/>
          <w:kern w:val="0"/>
          <w:sz w:val="24"/>
          <w:szCs w:val="24"/>
          <w:shd w:val="clear" w:color="auto" w:fill="FFFFFF"/>
        </w:rPr>
        <w:t> </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1、工程名称：常州市金坛区直溪镇交通安全设施新建项目；</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2、工程地点：直溪镇直溪社区；</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3、质量等级要求：合格；</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4、施工工期：45日历天；</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5、项目内容：为确保道路交通安全，拟对直溪镇域内的部分道路路口标划</w:t>
      </w:r>
      <w:bookmarkStart w:id="0" w:name="_GoBack"/>
      <w:r>
        <w:rPr>
          <w:rFonts w:hint="eastAsia" w:cs="仿宋" w:asciiTheme="minorEastAsia" w:hAnsiTheme="minorEastAsia"/>
          <w:kern w:val="0"/>
          <w:sz w:val="24"/>
          <w:szCs w:val="24"/>
        </w:rPr>
        <w:t>震荡减速线，安装哨兵系统、波形护栏、路灯、红绿灯等设施。具体内容详见工</w:t>
      </w:r>
      <w:bookmarkEnd w:id="0"/>
      <w:r>
        <w:rPr>
          <w:rFonts w:hint="eastAsia" w:cs="仿宋" w:asciiTheme="minorEastAsia" w:hAnsiTheme="minorEastAsia"/>
          <w:kern w:val="0"/>
          <w:sz w:val="24"/>
          <w:szCs w:val="24"/>
        </w:rPr>
        <w:t>程量清单。</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6、项目预算：约45万元；</w:t>
      </w:r>
    </w:p>
    <w:p>
      <w:pPr>
        <w:pStyle w:val="2"/>
        <w:ind w:firstLine="420"/>
        <w:rPr>
          <w:rFonts w:cs="仿宋" w:asciiTheme="minorEastAsia" w:hAnsiTheme="minorEastAsia"/>
          <w:b w:val="0"/>
          <w:kern w:val="0"/>
          <w:sz w:val="24"/>
          <w:szCs w:val="24"/>
        </w:rPr>
      </w:pPr>
      <w:r>
        <w:rPr>
          <w:rFonts w:hint="eastAsia" w:cs="仿宋" w:asciiTheme="minorEastAsia" w:hAnsiTheme="minorEastAsia"/>
          <w:b w:val="0"/>
          <w:bCs/>
          <w:kern w:val="0"/>
          <w:sz w:val="24"/>
          <w:szCs w:val="24"/>
        </w:rPr>
        <w:t>7、控制价：44957</w:t>
      </w:r>
      <w:r>
        <w:rPr>
          <w:rFonts w:hint="eastAsia" w:cs="仿宋" w:asciiTheme="minorEastAsia" w:hAnsiTheme="minorEastAsia"/>
          <w:b w:val="0"/>
          <w:kern w:val="0"/>
          <w:sz w:val="24"/>
          <w:szCs w:val="24"/>
        </w:rPr>
        <w:t>0.50元（超过控制价的投标报价做废标处理）</w:t>
      </w:r>
    </w:p>
    <w:p>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三、本项目共分一个标段，投标人应具备的条件如下：</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1、投标人应具备的资质为：公路交通工程专业承包公路安全设施分项二级及以上资质；</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2、项目负责人具备的资质为：公路工程二级（含）以上注册建造师以上资质；</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3、本项目不接受联合体形式参加；</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4、法律、法规规定的其他条件。</w:t>
      </w:r>
    </w:p>
    <w:p>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四、其它报名条件：</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1、本工程采用资格后审的方式；</w:t>
      </w:r>
    </w:p>
    <w:p>
      <w:pPr>
        <w:widowControl/>
        <w:spacing w:line="360" w:lineRule="auto"/>
        <w:ind w:firstLine="420"/>
        <w:jc w:val="left"/>
        <w:rPr>
          <w:rFonts w:cs="仿宋" w:asciiTheme="minorEastAsia" w:hAnsiTheme="minorEastAsia"/>
          <w:b/>
          <w:bCs/>
          <w:kern w:val="0"/>
          <w:sz w:val="24"/>
          <w:szCs w:val="24"/>
        </w:rPr>
      </w:pPr>
      <w:r>
        <w:rPr>
          <w:rFonts w:hint="eastAsia" w:cs="仿宋" w:asciiTheme="minorEastAsia" w:hAnsiTheme="minorEastAsia"/>
          <w:kern w:val="0"/>
          <w:sz w:val="24"/>
          <w:szCs w:val="24"/>
        </w:rPr>
        <w:t>2、投标保证金：</w:t>
      </w:r>
      <w:r>
        <w:rPr>
          <w:rFonts w:hint="eastAsia" w:cs="仿宋" w:asciiTheme="minorEastAsia" w:hAnsiTheme="minorEastAsia"/>
          <w:b/>
          <w:bCs/>
          <w:kern w:val="0"/>
          <w:sz w:val="24"/>
          <w:szCs w:val="24"/>
        </w:rPr>
        <w:t>人民币8000元整</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以现金（不接受现金支票等其他形式）的形式在开标时递交（保证金必须拿信封密封，信封袋上注明工程名称、报名企业全称（且不得手写）并加盖报名企业公章）；否则招标人将拒绝接受其投标文件。</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未中标单位的投标保证金开标结束后退还（无息），中标单位的投标保证金合同签订后5个工作日内退还（无息）。</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3、投标人的法定代表人或其委托代理人必须参加开标会，并在招标人按开标程序进行点名时，需按下列要求递交相关材料：</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如法定代表人参加开标会，需持法定代表人证明书原件（除投标书中另外单独提供一份且证明书格式参招标文件相关格式）、本人第二代身份证原件及复印件（加盖投标单位公章）进行身份核验，否则招标人将拒绝其投标；</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如委托代理人出席开标会，需持法定代表人授权委托书原件（除投标书中另外单独提供一份且授权委托书格式参招标文件相关格式）、本人第二代身份证原件及复印件（加盖投标单位公章）进行身份核验，否则招标人将拒绝其投标。</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kern w:val="0"/>
          <w:sz w:val="24"/>
          <w:szCs w:val="24"/>
        </w:rPr>
        <w:t>注：以上参加人员在开标时间截止时有下列情形之一的，视为自动放弃投标处理，招标人不予受理：</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（1）未到达开标现场的；</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（2）未参加投标签到的；</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（3）身份核验时未能提供身份证明等相关材料的，没有按要求签字或盖章的（临时身份证须同时提供本人户口簿）；</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（4）提供的资料不符合要求的；</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（5）法律法规规定的其他情形。</w:t>
      </w:r>
    </w:p>
    <w:p>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五、公告时间及开标时间、地点：</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（1）公告时间：2023年4月18日至投标截止日前</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（2）开标时间：2023年4月26日 14: 00</w:t>
      </w:r>
    </w:p>
    <w:p>
      <w:pPr>
        <w:widowControl/>
        <w:spacing w:line="360" w:lineRule="auto"/>
        <w:ind w:firstLine="420"/>
        <w:jc w:val="left"/>
        <w:rPr>
          <w:rFonts w:cs="仿宋" w:asciiTheme="minorEastAsia" w:hAnsiTheme="minorEastAsia"/>
          <w:kern w:val="0"/>
          <w:sz w:val="24"/>
          <w:szCs w:val="24"/>
          <w:shd w:val="clear" w:color="auto" w:fill="FFFFFF"/>
        </w:rPr>
      </w:pPr>
      <w:r>
        <w:rPr>
          <w:rFonts w:hint="eastAsia" w:cs="仿宋" w:asciiTheme="minorEastAsia" w:hAnsiTheme="minorEastAsia"/>
          <w:kern w:val="0"/>
          <w:sz w:val="24"/>
          <w:szCs w:val="24"/>
          <w:shd w:val="clear" w:color="auto" w:fill="FFFFFF"/>
        </w:rPr>
        <w:t>（3）开标地点：常州市金坛区市民中心C栋5楼0504开标室（常州市金坛区金山路168号）</w:t>
      </w:r>
    </w:p>
    <w:p>
      <w:pPr>
        <w:widowControl/>
        <w:spacing w:line="360" w:lineRule="auto"/>
        <w:ind w:firstLine="420"/>
        <w:jc w:val="left"/>
        <w:rPr>
          <w:rFonts w:cs="仿宋" w:asciiTheme="minorEastAsia" w:hAnsiTheme="minorEastAsia"/>
          <w:b/>
          <w:bCs/>
          <w:kern w:val="0"/>
          <w:sz w:val="24"/>
          <w:szCs w:val="24"/>
          <w:shd w:val="clear" w:color="auto" w:fill="FFFFFF"/>
        </w:rPr>
      </w:pPr>
      <w:r>
        <w:rPr>
          <w:rFonts w:hint="eastAsia" w:cs="仿宋" w:asciiTheme="minorEastAsia" w:hAnsiTheme="minorEastAsia"/>
          <w:b/>
          <w:bCs/>
          <w:kern w:val="0"/>
          <w:sz w:val="24"/>
          <w:szCs w:val="24"/>
          <w:shd w:val="clear" w:color="auto" w:fill="FFFFFF"/>
        </w:rPr>
        <w:t>六、招标文件的获取：网上自行下载</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七</w:t>
      </w:r>
      <w:r>
        <w:rPr>
          <w:rFonts w:hint="eastAsia" w:cs="仿宋" w:asciiTheme="minorEastAsia" w:hAnsiTheme="minorEastAsia"/>
          <w:kern w:val="0"/>
          <w:sz w:val="24"/>
          <w:szCs w:val="24"/>
          <w:shd w:val="clear" w:color="auto" w:fill="FFFFFF"/>
        </w:rPr>
        <w:t>、评标办法：执行苏建招办（2017）7号①单因素评标法一，②单因素评标法三（两种办法开标时招标人随机抽取），具体评标办法详见招标文件。</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八</w:t>
      </w:r>
      <w:r>
        <w:rPr>
          <w:rFonts w:hint="eastAsia" w:cs="仿宋" w:asciiTheme="minorEastAsia" w:hAnsiTheme="minorEastAsia"/>
          <w:kern w:val="0"/>
          <w:sz w:val="24"/>
          <w:szCs w:val="24"/>
          <w:shd w:val="clear" w:color="auto" w:fill="FFFFFF"/>
        </w:rPr>
        <w:t>、</w:t>
      </w:r>
      <w:r>
        <w:rPr>
          <w:rFonts w:hint="eastAsia" w:cs="仿宋" w:asciiTheme="minorEastAsia" w:hAnsiTheme="minorEastAsia"/>
          <w:b/>
          <w:bCs/>
          <w:kern w:val="0"/>
          <w:sz w:val="24"/>
          <w:szCs w:val="24"/>
          <w:shd w:val="clear" w:color="auto" w:fill="FFFFFF"/>
        </w:rPr>
        <w:t>招标文件售价300元/家，该费用在开标现场递交投标资料的同时以现金方式缴纳，由招标代理统一收取并开具收据。</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九</w:t>
      </w:r>
      <w:r>
        <w:rPr>
          <w:rFonts w:hint="eastAsia" w:cs="仿宋" w:asciiTheme="minorEastAsia" w:hAnsiTheme="minorEastAsia"/>
          <w:kern w:val="0"/>
          <w:sz w:val="24"/>
          <w:szCs w:val="24"/>
          <w:shd w:val="clear" w:color="auto" w:fill="FFFFFF"/>
        </w:rPr>
        <w:t>、代理机构：本工程由江苏金诚全过程工程咨询有限公司受业主委托具体负责本工程的招标事宜。 </w:t>
      </w:r>
    </w:p>
    <w:p>
      <w:pPr>
        <w:widowControl/>
        <w:spacing w:line="360" w:lineRule="auto"/>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十、</w:t>
      </w:r>
      <w:r>
        <w:rPr>
          <w:rFonts w:hint="eastAsia" w:cs="仿宋" w:asciiTheme="minorEastAsia" w:hAnsiTheme="minorEastAsia"/>
          <w:kern w:val="0"/>
          <w:sz w:val="24"/>
          <w:szCs w:val="24"/>
          <w:shd w:val="clear" w:color="auto" w:fill="FFFFFF"/>
        </w:rPr>
        <w:t>投标人可在信息发布栏内查阅本次招投标的“公告发布、招标文件、招标清单、答疑文件”等全部相关信息，因未能及时了解相关最新信息所引起的投标失误责任自负。  </w:t>
      </w:r>
    </w:p>
    <w:p>
      <w:pPr>
        <w:widowControl/>
        <w:spacing w:line="440" w:lineRule="atLeast"/>
        <w:ind w:firstLine="420"/>
        <w:jc w:val="left"/>
        <w:rPr>
          <w:rFonts w:cs="仿宋" w:asciiTheme="minorEastAsia" w:hAnsiTheme="minorEastAsia"/>
          <w:kern w:val="0"/>
          <w:sz w:val="24"/>
          <w:szCs w:val="24"/>
        </w:rPr>
      </w:pPr>
      <w:r>
        <w:rPr>
          <w:rFonts w:hint="eastAsia" w:cs="仿宋" w:asciiTheme="minorEastAsia" w:hAnsiTheme="minorEastAsia"/>
          <w:b/>
          <w:bCs/>
          <w:kern w:val="0"/>
          <w:sz w:val="24"/>
          <w:szCs w:val="24"/>
          <w:shd w:val="clear" w:color="auto" w:fill="FFFFFF"/>
        </w:rPr>
        <w:t> </w:t>
      </w:r>
    </w:p>
    <w:tbl>
      <w:tblPr>
        <w:tblStyle w:val="8"/>
        <w:tblW w:w="10356" w:type="dxa"/>
        <w:jc w:val="center"/>
        <w:tblLayout w:type="fixed"/>
        <w:tblCellMar>
          <w:top w:w="15" w:type="dxa"/>
          <w:left w:w="15" w:type="dxa"/>
          <w:bottom w:w="15" w:type="dxa"/>
          <w:right w:w="15" w:type="dxa"/>
        </w:tblCellMar>
      </w:tblPr>
      <w:tblGrid>
        <w:gridCol w:w="5456"/>
        <w:gridCol w:w="4900"/>
      </w:tblGrid>
      <w:tr>
        <w:tblPrEx>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招标人：常州市金坛区直溪镇人民政府 </w:t>
            </w:r>
          </w:p>
        </w:tc>
        <w:tc>
          <w:tcPr>
            <w:tcW w:w="4900"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招标代理：江苏金诚全过程工程咨询有限公司</w:t>
            </w:r>
          </w:p>
        </w:tc>
      </w:tr>
      <w:tr>
        <w:tblPrEx>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地 址：常州市金坛区直溪镇</w:t>
            </w:r>
          </w:p>
        </w:tc>
        <w:tc>
          <w:tcPr>
            <w:tcW w:w="4900"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地  址：</w:t>
            </w:r>
            <w:r>
              <w:rPr>
                <w:rFonts w:hint="eastAsia" w:ascii="宋体" w:hAnsi="宋体" w:eastAsia="宋体" w:cs="宋体"/>
                <w:kern w:val="0"/>
                <w:szCs w:val="28"/>
              </w:rPr>
              <w:t>常州市金坛区金沙科技金融中心B座1307室</w:t>
            </w:r>
          </w:p>
        </w:tc>
      </w:tr>
      <w:tr>
        <w:tblPrEx>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联系人：</w:t>
            </w:r>
            <w:r>
              <w:rPr>
                <w:rFonts w:hint="eastAsia" w:ascii="宋体" w:hAnsi="宋体" w:eastAsia="宋体" w:cs="宋体"/>
                <w:kern w:val="0"/>
                <w:szCs w:val="28"/>
                <w:lang w:val="zh-CN"/>
              </w:rPr>
              <w:t>殷</w:t>
            </w:r>
            <w:r>
              <w:rPr>
                <w:rFonts w:hint="eastAsia" w:ascii="宋体" w:hAnsi="宋体" w:eastAsia="宋体" w:cs="宋体"/>
                <w:kern w:val="0"/>
                <w:szCs w:val="28"/>
              </w:rPr>
              <w:t>先生</w:t>
            </w:r>
          </w:p>
        </w:tc>
        <w:tc>
          <w:tcPr>
            <w:tcW w:w="4900"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联系人：</w:t>
            </w:r>
            <w:r>
              <w:rPr>
                <w:rFonts w:hint="eastAsia" w:ascii="宋体" w:hAnsi="宋体" w:eastAsia="宋体" w:cs="宋体"/>
                <w:spacing w:val="8"/>
                <w:szCs w:val="28"/>
                <w:lang w:val="zh-TW"/>
              </w:rPr>
              <w:t>王</w:t>
            </w:r>
            <w:r>
              <w:rPr>
                <w:rFonts w:hint="eastAsia" w:ascii="宋体" w:hAnsi="宋体" w:eastAsia="宋体" w:cs="宋体"/>
                <w:spacing w:val="8"/>
                <w:szCs w:val="28"/>
                <w:lang w:val="zh-TW" w:eastAsia="zh-TW"/>
              </w:rPr>
              <w:t>女士</w:t>
            </w:r>
          </w:p>
        </w:tc>
      </w:tr>
      <w:tr>
        <w:tblPrEx>
          <w:tblCellMar>
            <w:top w:w="15" w:type="dxa"/>
            <w:left w:w="15" w:type="dxa"/>
            <w:bottom w:w="15" w:type="dxa"/>
            <w:right w:w="15" w:type="dxa"/>
          </w:tblCellMar>
        </w:tblPrEx>
        <w:trPr>
          <w:trHeight w:val="454" w:hRule="atLeast"/>
          <w:jc w:val="center"/>
        </w:trPr>
        <w:tc>
          <w:tcPr>
            <w:tcW w:w="5456"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电 话：</w:t>
            </w:r>
            <w:r>
              <w:rPr>
                <w:rFonts w:ascii="宋体" w:hAnsi="宋体" w:eastAsia="宋体" w:cs="宋体"/>
                <w:kern w:val="0"/>
                <w:szCs w:val="28"/>
              </w:rPr>
              <w:t>13961142986</w:t>
            </w:r>
          </w:p>
        </w:tc>
        <w:tc>
          <w:tcPr>
            <w:tcW w:w="4900" w:type="dxa"/>
            <w:shd w:val="clear" w:color="auto" w:fill="auto"/>
            <w:tcMar>
              <w:top w:w="0" w:type="dxa"/>
              <w:left w:w="108" w:type="dxa"/>
              <w:bottom w:w="0" w:type="dxa"/>
              <w:right w:w="108" w:type="dxa"/>
            </w:tcMar>
            <w:vAlign w:val="center"/>
          </w:tcPr>
          <w:p>
            <w:pPr>
              <w:widowControl/>
              <w:spacing w:line="440" w:lineRule="atLeast"/>
              <w:jc w:val="left"/>
              <w:rPr>
                <w:rFonts w:cs="仿宋" w:asciiTheme="minorEastAsia" w:hAnsiTheme="minorEastAsia"/>
                <w:kern w:val="0"/>
                <w:sz w:val="24"/>
                <w:szCs w:val="24"/>
              </w:rPr>
            </w:pPr>
            <w:r>
              <w:rPr>
                <w:rFonts w:hint="eastAsia" w:cs="仿宋" w:asciiTheme="minorEastAsia" w:hAnsiTheme="minorEastAsia"/>
                <w:kern w:val="0"/>
                <w:sz w:val="24"/>
                <w:szCs w:val="24"/>
              </w:rPr>
              <w:t>电  话：15190523462</w:t>
            </w:r>
          </w:p>
        </w:tc>
      </w:tr>
    </w:tbl>
    <w:p>
      <w:pPr>
        <w:rPr>
          <w:rFonts w:ascii="仿宋" w:hAnsi="仿宋" w:eastAsia="仿宋" w:cs="仿宋"/>
          <w:sz w:val="24"/>
          <w:szCs w:val="24"/>
        </w:rPr>
      </w:pPr>
    </w:p>
    <w:p>
      <w:pPr>
        <w:pStyle w:val="2"/>
      </w:pPr>
    </w:p>
    <w:p/>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VmMTM2ZWNmZjhmMjM5YjhiYmFhNGY4YjJiMzFmMWMifQ=="/>
  </w:docVars>
  <w:rsids>
    <w:rsidRoot w:val="004A0077"/>
    <w:rsid w:val="000F7980"/>
    <w:rsid w:val="0022046C"/>
    <w:rsid w:val="00293159"/>
    <w:rsid w:val="00356066"/>
    <w:rsid w:val="004A0077"/>
    <w:rsid w:val="00511155"/>
    <w:rsid w:val="005C69DD"/>
    <w:rsid w:val="0061121B"/>
    <w:rsid w:val="00625A80"/>
    <w:rsid w:val="00903178"/>
    <w:rsid w:val="00934C51"/>
    <w:rsid w:val="009460E4"/>
    <w:rsid w:val="00947562"/>
    <w:rsid w:val="00AF6C1B"/>
    <w:rsid w:val="00BC5DE5"/>
    <w:rsid w:val="00C541DB"/>
    <w:rsid w:val="00D47A3C"/>
    <w:rsid w:val="00DF3775"/>
    <w:rsid w:val="00F7154B"/>
    <w:rsid w:val="00FA5965"/>
    <w:rsid w:val="033A335C"/>
    <w:rsid w:val="06744C6F"/>
    <w:rsid w:val="06E767E9"/>
    <w:rsid w:val="07EF49BC"/>
    <w:rsid w:val="0A7E3AF3"/>
    <w:rsid w:val="0CA643D9"/>
    <w:rsid w:val="123024EE"/>
    <w:rsid w:val="1238362B"/>
    <w:rsid w:val="12772DDE"/>
    <w:rsid w:val="15006759"/>
    <w:rsid w:val="1571003D"/>
    <w:rsid w:val="15D31645"/>
    <w:rsid w:val="16220CC0"/>
    <w:rsid w:val="17F35999"/>
    <w:rsid w:val="183A72D5"/>
    <w:rsid w:val="18B06E25"/>
    <w:rsid w:val="19070296"/>
    <w:rsid w:val="1E690FE9"/>
    <w:rsid w:val="2750273F"/>
    <w:rsid w:val="2A126F7C"/>
    <w:rsid w:val="2A7171FE"/>
    <w:rsid w:val="2ED104C0"/>
    <w:rsid w:val="32B63237"/>
    <w:rsid w:val="32FE420A"/>
    <w:rsid w:val="33EC7622"/>
    <w:rsid w:val="3BA46783"/>
    <w:rsid w:val="3E6E3EB2"/>
    <w:rsid w:val="41740C27"/>
    <w:rsid w:val="41D65BB8"/>
    <w:rsid w:val="4E5B5061"/>
    <w:rsid w:val="4E7951F1"/>
    <w:rsid w:val="52740C89"/>
    <w:rsid w:val="53F86DD1"/>
    <w:rsid w:val="59F7646C"/>
    <w:rsid w:val="5D353985"/>
    <w:rsid w:val="5FF92165"/>
    <w:rsid w:val="63D17989"/>
    <w:rsid w:val="65113206"/>
    <w:rsid w:val="6931497A"/>
    <w:rsid w:val="6AE039BC"/>
    <w:rsid w:val="6E96527D"/>
    <w:rsid w:val="6F8105F3"/>
    <w:rsid w:val="72181A49"/>
    <w:rsid w:val="73C140DC"/>
    <w:rsid w:val="776E1C43"/>
    <w:rsid w:val="7B0250D9"/>
    <w:rsid w:val="7B612A25"/>
    <w:rsid w:val="7EF42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3"/>
    <w:link w:val="22"/>
    <w:unhideWhenUsed/>
    <w:qFormat/>
    <w:uiPriority w:val="9"/>
    <w:pPr>
      <w:keepNext/>
      <w:keepLines/>
      <w:spacing w:line="413" w:lineRule="auto"/>
      <w:outlineLvl w:val="2"/>
    </w:pPr>
    <w:rPr>
      <w:b/>
      <w:sz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ascii="楷体_GB2312" w:hAnsi="Arial" w:eastAsia="楷体_GB2312"/>
      <w:sz w:val="28"/>
      <w:szCs w:val="20"/>
    </w:rPr>
  </w:style>
  <w:style w:type="paragraph" w:styleId="4">
    <w:name w:val="table of authorities"/>
    <w:basedOn w:val="1"/>
    <w:next w:val="1"/>
    <w:unhideWhenUsed/>
    <w:qFormat/>
    <w:uiPriority w:val="99"/>
    <w:pPr>
      <w:ind w:left="420" w:leftChars="200"/>
    </w:pPr>
  </w:style>
  <w:style w:type="paragraph" w:styleId="5">
    <w:name w:val="footer"/>
    <w:basedOn w:val="1"/>
    <w:link w:val="24"/>
    <w:semiHidden/>
    <w:unhideWhenUsed/>
    <w:uiPriority w:val="99"/>
    <w:pPr>
      <w:tabs>
        <w:tab w:val="center" w:pos="4153"/>
        <w:tab w:val="right" w:pos="8306"/>
      </w:tabs>
      <w:snapToGrid w:val="0"/>
      <w:jc w:val="left"/>
    </w:pPr>
    <w:rPr>
      <w:sz w:val="18"/>
      <w:szCs w:val="18"/>
    </w:rPr>
  </w:style>
  <w:style w:type="paragraph" w:styleId="6">
    <w:name w:val="header"/>
    <w:basedOn w:val="1"/>
    <w:link w:val="23"/>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jc w:val="left"/>
    </w:pPr>
    <w:rPr>
      <w:rFonts w:cs="Times New Roman"/>
      <w:kern w:val="0"/>
      <w:sz w:val="24"/>
    </w:rPr>
  </w:style>
  <w:style w:type="character" w:styleId="10">
    <w:name w:val="FollowedHyperlink"/>
    <w:basedOn w:val="9"/>
    <w:semiHidden/>
    <w:unhideWhenUsed/>
    <w:qFormat/>
    <w:uiPriority w:val="99"/>
    <w:rPr>
      <w:color w:val="800080"/>
      <w:u w:val="none"/>
    </w:rPr>
  </w:style>
  <w:style w:type="character" w:styleId="11">
    <w:name w:val="HTML Definition"/>
    <w:basedOn w:val="9"/>
    <w:semiHidden/>
    <w:unhideWhenUsed/>
    <w:qFormat/>
    <w:uiPriority w:val="99"/>
  </w:style>
  <w:style w:type="character" w:styleId="12">
    <w:name w:val="HTML Typewriter"/>
    <w:basedOn w:val="9"/>
    <w:semiHidden/>
    <w:unhideWhenUsed/>
    <w:qFormat/>
    <w:uiPriority w:val="99"/>
    <w:rPr>
      <w:rFonts w:hint="default" w:ascii="monospace" w:hAnsi="monospace" w:eastAsia="monospace" w:cs="monospace"/>
      <w:sz w:val="20"/>
    </w:rPr>
  </w:style>
  <w:style w:type="character" w:styleId="13">
    <w:name w:val="HTML Acronym"/>
    <w:basedOn w:val="9"/>
    <w:semiHidden/>
    <w:unhideWhenUsed/>
    <w:qFormat/>
    <w:uiPriority w:val="99"/>
  </w:style>
  <w:style w:type="character" w:styleId="14">
    <w:name w:val="HTML Variable"/>
    <w:basedOn w:val="9"/>
    <w:semiHidden/>
    <w:unhideWhenUsed/>
    <w:qFormat/>
    <w:uiPriority w:val="99"/>
  </w:style>
  <w:style w:type="character" w:styleId="15">
    <w:name w:val="Hyperlink"/>
    <w:basedOn w:val="9"/>
    <w:semiHidden/>
    <w:unhideWhenUsed/>
    <w:qFormat/>
    <w:uiPriority w:val="99"/>
    <w:rPr>
      <w:color w:val="0000FF"/>
      <w:u w:val="none"/>
    </w:rPr>
  </w:style>
  <w:style w:type="character" w:styleId="16">
    <w:name w:val="HTML Code"/>
    <w:basedOn w:val="9"/>
    <w:semiHidden/>
    <w:unhideWhenUsed/>
    <w:qFormat/>
    <w:uiPriority w:val="99"/>
    <w:rPr>
      <w:rFonts w:hint="default" w:ascii="monospace" w:hAnsi="monospace" w:eastAsia="monospace" w:cs="monospace"/>
      <w:sz w:val="20"/>
    </w:rPr>
  </w:style>
  <w:style w:type="character" w:styleId="17">
    <w:name w:val="HTML Cite"/>
    <w:basedOn w:val="9"/>
    <w:semiHidden/>
    <w:unhideWhenUsed/>
    <w:qFormat/>
    <w:uiPriority w:val="99"/>
  </w:style>
  <w:style w:type="character" w:styleId="18">
    <w:name w:val="HTML Keyboard"/>
    <w:basedOn w:val="9"/>
    <w:semiHidden/>
    <w:unhideWhenUsed/>
    <w:qFormat/>
    <w:uiPriority w:val="99"/>
    <w:rPr>
      <w:rFonts w:ascii="monospace" w:hAnsi="monospace" w:eastAsia="monospace" w:cs="monospace"/>
      <w:sz w:val="20"/>
    </w:rPr>
  </w:style>
  <w:style w:type="character" w:styleId="19">
    <w:name w:val="HTML Sample"/>
    <w:basedOn w:val="9"/>
    <w:semiHidden/>
    <w:unhideWhenUsed/>
    <w:qFormat/>
    <w:uiPriority w:val="99"/>
    <w:rPr>
      <w:rFonts w:hint="default" w:ascii="monospace" w:hAnsi="monospace" w:eastAsia="monospace" w:cs="monospace"/>
    </w:rPr>
  </w:style>
  <w:style w:type="paragraph" w:customStyle="1" w:styleId="20">
    <w:name w:val="p"/>
    <w:basedOn w:val="1"/>
    <w:qFormat/>
    <w:uiPriority w:val="0"/>
    <w:pPr>
      <w:widowControl/>
      <w:spacing w:before="100" w:beforeAutospacing="1" w:after="100" w:afterAutospacing="1"/>
      <w:jc w:val="left"/>
    </w:pPr>
    <w:rPr>
      <w:rFonts w:cs="Times New Roman"/>
      <w:kern w:val="0"/>
      <w:sz w:val="24"/>
    </w:rPr>
  </w:style>
  <w:style w:type="character" w:customStyle="1" w:styleId="21">
    <w:name w:val="15"/>
    <w:basedOn w:val="9"/>
    <w:qFormat/>
    <w:uiPriority w:val="0"/>
  </w:style>
  <w:style w:type="character" w:customStyle="1" w:styleId="22">
    <w:name w:val="标题 3 Char"/>
    <w:basedOn w:val="9"/>
    <w:link w:val="2"/>
    <w:qFormat/>
    <w:uiPriority w:val="0"/>
    <w:rPr>
      <w:b/>
      <w:sz w:val="32"/>
      <w:szCs w:val="32"/>
    </w:rPr>
  </w:style>
  <w:style w:type="character" w:customStyle="1" w:styleId="23">
    <w:name w:val="页眉 Char"/>
    <w:basedOn w:val="9"/>
    <w:link w:val="6"/>
    <w:semiHidden/>
    <w:uiPriority w:val="99"/>
    <w:rPr>
      <w:rFonts w:asciiTheme="minorHAnsi" w:hAnsiTheme="minorHAnsi" w:eastAsiaTheme="minorEastAsia" w:cstheme="minorBidi"/>
      <w:kern w:val="2"/>
      <w:sz w:val="18"/>
      <w:szCs w:val="18"/>
    </w:rPr>
  </w:style>
  <w:style w:type="character" w:customStyle="1" w:styleId="24">
    <w:name w:val="页脚 Char"/>
    <w:basedOn w:val="9"/>
    <w:link w:val="5"/>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239</Words>
  <Characters>1368</Characters>
  <Lines>11</Lines>
  <Paragraphs>3</Paragraphs>
  <TotalTime>193</TotalTime>
  <ScaleCrop>false</ScaleCrop>
  <LinksUpToDate>false</LinksUpToDate>
  <CharactersWithSpaces>1604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2020-09-06T12:09:00Z</dcterms:created>
  <dc:creator>China</dc:creator>
  <cp:lastModifiedBy>yueyuebaby</cp:lastModifiedBy>
  <cp:lastPrinted>2023-04-12T01:13:00Z</cp:lastPrinted>
  <dcterms:modified xsi:type="dcterms:W3CDTF">2024-04-11T07:05:22Z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08FCC5E1E6D040FFAE5C5E5E0F0FFD45</vt:lpwstr>
  </property>
</Properties>
</file>