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ind w:left="560"/>
      </w:pPr>
    </w:p>
    <w:p>
      <w:pPr>
        <w:pStyle w:val="9"/>
        <w:ind w:firstLine="0"/>
      </w:pPr>
    </w:p>
    <w:p/>
    <w:p>
      <w:pPr>
        <w:pStyle w:val="9"/>
        <w:ind w:left="560"/>
      </w:pPr>
    </w:p>
    <w:p>
      <w:pPr>
        <w:adjustRightInd w:val="0"/>
        <w:snapToGrid w:val="0"/>
        <w:spacing w:line="1000" w:lineRule="exact"/>
        <w:jc w:val="center"/>
        <w:rPr>
          <w:rFonts w:cs="宋体" w:asciiTheme="majorEastAsia" w:hAnsiTheme="majorEastAsia" w:eastAsiaTheme="majorEastAsia"/>
          <w:bCs/>
          <w:sz w:val="72"/>
          <w:szCs w:val="72"/>
        </w:rPr>
      </w:pPr>
      <w:r>
        <w:rPr>
          <w:rFonts w:hint="eastAsia" w:cs="宋体" w:asciiTheme="majorEastAsia" w:hAnsiTheme="majorEastAsia" w:eastAsiaTheme="majorEastAsia"/>
          <w:bCs/>
          <w:sz w:val="72"/>
          <w:szCs w:val="72"/>
        </w:rPr>
        <w:t>常州市金坛区镇区交易</w:t>
      </w:r>
    </w:p>
    <w:p>
      <w:pPr>
        <w:adjustRightInd w:val="0"/>
        <w:snapToGrid w:val="0"/>
        <w:spacing w:line="700" w:lineRule="exact"/>
        <w:jc w:val="center"/>
        <w:rPr>
          <w:rFonts w:cs="宋体" w:asciiTheme="majorEastAsia" w:hAnsiTheme="majorEastAsia" w:eastAsiaTheme="majorEastAsia"/>
          <w:bCs/>
          <w:sz w:val="44"/>
          <w:szCs w:val="44"/>
        </w:rPr>
      </w:pPr>
    </w:p>
    <w:p>
      <w:pPr>
        <w:adjustRightInd w:val="0"/>
        <w:snapToGrid w:val="0"/>
        <w:spacing w:line="600" w:lineRule="exact"/>
        <w:jc w:val="center"/>
        <w:rPr>
          <w:rFonts w:cs="宋体" w:asciiTheme="majorEastAsia" w:hAnsiTheme="majorEastAsia" w:eastAsiaTheme="majorEastAsia"/>
          <w:bCs/>
          <w:sz w:val="44"/>
          <w:szCs w:val="44"/>
        </w:rPr>
      </w:pPr>
      <w:r>
        <w:rPr>
          <w:rFonts w:hint="eastAsia" w:cs="宋体" w:asciiTheme="majorEastAsia" w:hAnsiTheme="majorEastAsia" w:eastAsiaTheme="majorEastAsia"/>
          <w:bCs/>
          <w:sz w:val="44"/>
          <w:szCs w:val="44"/>
        </w:rPr>
        <w:t>竞争性磋商文件</w:t>
      </w:r>
    </w:p>
    <w:p>
      <w:pPr>
        <w:spacing w:line="600" w:lineRule="exact"/>
        <w:jc w:val="center"/>
        <w:rPr>
          <w:rFonts w:cs="宋体" w:asciiTheme="majorEastAsia" w:hAnsiTheme="majorEastAsia" w:eastAsiaTheme="majorEastAsia"/>
        </w:rPr>
      </w:pPr>
      <w:r>
        <w:rPr>
          <w:rFonts w:hint="eastAsia" w:cs="宋体" w:asciiTheme="majorEastAsia" w:hAnsiTheme="majorEastAsia" w:eastAsiaTheme="majorEastAsia"/>
        </w:rPr>
        <w:t>（服务类）</w:t>
      </w:r>
    </w:p>
    <w:p>
      <w:pPr>
        <w:adjustRightInd w:val="0"/>
        <w:snapToGrid w:val="0"/>
        <w:spacing w:line="700" w:lineRule="exact"/>
        <w:rPr>
          <w:rFonts w:cs="宋体" w:asciiTheme="majorEastAsia" w:hAnsiTheme="majorEastAsia" w:eastAsiaTheme="majorEastAsia"/>
          <w:bCs/>
          <w:sz w:val="30"/>
          <w:szCs w:val="30"/>
        </w:rPr>
      </w:pPr>
    </w:p>
    <w:p>
      <w:pPr>
        <w:adjustRightInd w:val="0"/>
        <w:snapToGrid w:val="0"/>
        <w:spacing w:line="700" w:lineRule="exact"/>
        <w:ind w:firstLine="840" w:firstLineChars="300"/>
        <w:rPr>
          <w:rFonts w:cs="宋体" w:asciiTheme="majorEastAsia" w:hAnsiTheme="majorEastAsia" w:eastAsiaTheme="majorEastAsia"/>
          <w:bCs/>
          <w:szCs w:val="28"/>
        </w:rPr>
      </w:pPr>
    </w:p>
    <w:p>
      <w:pPr>
        <w:snapToGrid w:val="0"/>
        <w:spacing w:line="700" w:lineRule="exact"/>
        <w:rPr>
          <w:rFonts w:cs="宋体" w:asciiTheme="majorEastAsia" w:hAnsiTheme="majorEastAsia" w:eastAsiaTheme="majorEastAsia"/>
          <w:szCs w:val="28"/>
        </w:rPr>
      </w:pPr>
    </w:p>
    <w:p>
      <w:pPr>
        <w:snapToGrid w:val="0"/>
        <w:spacing w:line="700" w:lineRule="exact"/>
        <w:jc w:val="center"/>
        <w:rPr>
          <w:rFonts w:cs="宋体" w:asciiTheme="majorEastAsia" w:hAnsiTheme="majorEastAsia" w:eastAsiaTheme="majorEastAsia"/>
          <w:szCs w:val="28"/>
        </w:rPr>
      </w:pPr>
    </w:p>
    <w:p>
      <w:pPr>
        <w:adjustRightInd w:val="0"/>
        <w:snapToGrid w:val="0"/>
        <w:spacing w:line="700" w:lineRule="exact"/>
        <w:rPr>
          <w:rFonts w:hint="default" w:cs="宋体" w:asciiTheme="majorEastAsia" w:hAnsiTheme="majorEastAsia" w:eastAsiaTheme="majorEastAsia"/>
          <w:bCs/>
          <w:szCs w:val="28"/>
          <w:lang w:val="en-US" w:eastAsia="zh-CN"/>
        </w:rPr>
      </w:pPr>
      <w:r>
        <w:rPr>
          <w:rFonts w:hint="eastAsia" w:cs="宋体" w:asciiTheme="majorEastAsia" w:hAnsiTheme="majorEastAsia" w:eastAsiaTheme="majorEastAsia"/>
          <w:bCs/>
          <w:szCs w:val="28"/>
        </w:rPr>
        <w:t>项目编号：</w:t>
      </w:r>
      <w:r>
        <w:rPr>
          <w:rFonts w:hint="eastAsia" w:cs="宋体" w:asciiTheme="majorEastAsia" w:hAnsiTheme="majorEastAsia" w:eastAsiaTheme="majorEastAsia"/>
          <w:bCs/>
          <w:szCs w:val="28"/>
          <w:lang w:eastAsia="zh-CN"/>
        </w:rPr>
        <w:t>骏通竞磋【</w:t>
      </w:r>
      <w:r>
        <w:rPr>
          <w:rFonts w:hint="eastAsia" w:cs="宋体" w:asciiTheme="majorEastAsia" w:hAnsiTheme="majorEastAsia" w:eastAsiaTheme="majorEastAsia"/>
          <w:bCs/>
          <w:szCs w:val="28"/>
          <w:lang w:val="en-US" w:eastAsia="zh-CN"/>
        </w:rPr>
        <w:t>2023</w:t>
      </w:r>
      <w:r>
        <w:rPr>
          <w:rFonts w:hint="eastAsia" w:cs="宋体" w:asciiTheme="majorEastAsia" w:hAnsiTheme="majorEastAsia" w:eastAsiaTheme="majorEastAsia"/>
          <w:bCs/>
          <w:szCs w:val="28"/>
          <w:lang w:eastAsia="zh-CN"/>
        </w:rPr>
        <w:t>】</w:t>
      </w:r>
      <w:r>
        <w:rPr>
          <w:rFonts w:hint="eastAsia" w:cs="宋体" w:asciiTheme="majorEastAsia" w:hAnsiTheme="majorEastAsia" w:eastAsiaTheme="majorEastAsia"/>
          <w:bCs/>
          <w:szCs w:val="28"/>
          <w:lang w:val="en-US" w:eastAsia="zh-CN"/>
        </w:rPr>
        <w:t>001</w:t>
      </w:r>
    </w:p>
    <w:p>
      <w:pPr>
        <w:adjustRightInd w:val="0"/>
        <w:snapToGrid w:val="0"/>
        <w:spacing w:line="700" w:lineRule="exact"/>
        <w:rPr>
          <w:rFonts w:hint="eastAsia" w:cs="宋体" w:asciiTheme="majorEastAsia" w:hAnsiTheme="majorEastAsia" w:eastAsiaTheme="majorEastAsia"/>
          <w:bCs/>
          <w:szCs w:val="28"/>
          <w:lang w:eastAsia="zh-CN"/>
        </w:rPr>
      </w:pPr>
      <w:r>
        <w:rPr>
          <w:rFonts w:hint="eastAsia" w:cs="宋体" w:asciiTheme="majorEastAsia" w:hAnsiTheme="majorEastAsia" w:eastAsiaTheme="majorEastAsia"/>
          <w:bCs/>
          <w:szCs w:val="28"/>
        </w:rPr>
        <w:t>项目名称：</w:t>
      </w:r>
      <w:r>
        <w:rPr>
          <w:rFonts w:hint="eastAsia" w:cs="宋体" w:asciiTheme="majorEastAsia" w:hAnsiTheme="majorEastAsia" w:eastAsiaTheme="majorEastAsia"/>
          <w:bCs/>
          <w:szCs w:val="28"/>
          <w:lang w:eastAsia="zh-CN"/>
        </w:rPr>
        <w:t>2023年黄庄村卫生保洁管护项目</w:t>
      </w:r>
    </w:p>
    <w:p>
      <w:pPr>
        <w:adjustRightInd w:val="0"/>
        <w:snapToGrid w:val="0"/>
        <w:spacing w:line="700" w:lineRule="exact"/>
        <w:rPr>
          <w:rFonts w:hint="eastAsia" w:cs="宋体" w:asciiTheme="majorEastAsia" w:hAnsiTheme="majorEastAsia" w:eastAsiaTheme="majorEastAsia"/>
          <w:bCs/>
          <w:szCs w:val="28"/>
          <w:lang w:eastAsia="zh-CN"/>
        </w:rPr>
      </w:pPr>
      <w:r>
        <w:rPr>
          <w:rFonts w:hint="eastAsia" w:cs="宋体" w:asciiTheme="majorEastAsia" w:hAnsiTheme="majorEastAsia" w:eastAsiaTheme="majorEastAsia"/>
          <w:bCs/>
          <w:szCs w:val="28"/>
        </w:rPr>
        <w:t>采购人名称：</w:t>
      </w:r>
      <w:r>
        <w:rPr>
          <w:rFonts w:hint="eastAsia" w:cs="宋体" w:asciiTheme="majorEastAsia" w:hAnsiTheme="majorEastAsia" w:eastAsiaTheme="majorEastAsia"/>
          <w:bCs/>
          <w:szCs w:val="28"/>
          <w:lang w:eastAsia="zh-CN"/>
        </w:rPr>
        <w:t>常州市金坛区西城街道黄庄村村民委员会</w:t>
      </w:r>
    </w:p>
    <w:p>
      <w:pPr>
        <w:adjustRightInd w:val="0"/>
        <w:snapToGrid w:val="0"/>
        <w:spacing w:line="700" w:lineRule="exact"/>
        <w:rPr>
          <w:rFonts w:hint="eastAsia" w:cs="宋体" w:asciiTheme="majorEastAsia" w:hAnsiTheme="majorEastAsia" w:eastAsiaTheme="majorEastAsia"/>
          <w:bCs/>
          <w:szCs w:val="28"/>
          <w:lang w:eastAsia="zh-CN"/>
        </w:rPr>
      </w:pPr>
      <w:r>
        <w:rPr>
          <w:rFonts w:hint="eastAsia" w:cs="宋体" w:asciiTheme="majorEastAsia" w:hAnsiTheme="majorEastAsia" w:eastAsiaTheme="majorEastAsia"/>
          <w:bCs/>
          <w:szCs w:val="28"/>
        </w:rPr>
        <w:t>采购代理机构：</w:t>
      </w:r>
      <w:r>
        <w:rPr>
          <w:rFonts w:hint="eastAsia" w:cs="宋体" w:asciiTheme="majorEastAsia" w:hAnsiTheme="majorEastAsia" w:eastAsiaTheme="majorEastAsia"/>
          <w:bCs/>
          <w:szCs w:val="28"/>
          <w:lang w:eastAsia="zh-CN"/>
        </w:rPr>
        <w:t>江苏骏通建设项目管理咨询有限公司</w:t>
      </w:r>
    </w:p>
    <w:p>
      <w:pPr>
        <w:adjustRightInd w:val="0"/>
        <w:snapToGrid w:val="0"/>
        <w:spacing w:line="700" w:lineRule="exact"/>
        <w:jc w:val="center"/>
        <w:rPr>
          <w:rFonts w:cs="宋体" w:asciiTheme="majorEastAsia" w:hAnsiTheme="majorEastAsia" w:eastAsiaTheme="majorEastAsia"/>
          <w:bCs/>
          <w:sz w:val="32"/>
          <w:szCs w:val="32"/>
        </w:rPr>
      </w:pPr>
      <w:r>
        <w:rPr>
          <w:rFonts w:hint="eastAsia" w:cs="宋体" w:asciiTheme="majorEastAsia" w:hAnsiTheme="majorEastAsia" w:eastAsiaTheme="majorEastAsia"/>
          <w:bCs/>
          <w:sz w:val="32"/>
          <w:szCs w:val="32"/>
        </w:rPr>
        <w:t>202</w:t>
      </w:r>
      <w:r>
        <w:rPr>
          <w:rFonts w:cs="宋体" w:asciiTheme="majorEastAsia" w:hAnsiTheme="majorEastAsia" w:eastAsiaTheme="majorEastAsia"/>
          <w:bCs/>
          <w:sz w:val="32"/>
          <w:szCs w:val="32"/>
        </w:rPr>
        <w:t>3</w:t>
      </w:r>
      <w:r>
        <w:rPr>
          <w:rFonts w:hint="eastAsia" w:cs="宋体" w:asciiTheme="majorEastAsia" w:hAnsiTheme="majorEastAsia" w:eastAsiaTheme="majorEastAsia"/>
          <w:bCs/>
          <w:sz w:val="32"/>
          <w:szCs w:val="32"/>
        </w:rPr>
        <w:t>年</w:t>
      </w:r>
      <w:r>
        <w:rPr>
          <w:rFonts w:hint="eastAsia" w:cs="宋体" w:asciiTheme="majorEastAsia" w:hAnsiTheme="majorEastAsia" w:eastAsiaTheme="majorEastAsia"/>
          <w:bCs/>
          <w:sz w:val="32"/>
          <w:szCs w:val="32"/>
          <w:lang w:val="en-US" w:eastAsia="zh-CN"/>
        </w:rPr>
        <w:t>3</w:t>
      </w:r>
      <w:r>
        <w:rPr>
          <w:rFonts w:hint="eastAsia" w:cs="宋体" w:asciiTheme="majorEastAsia" w:hAnsiTheme="majorEastAsia" w:eastAsiaTheme="majorEastAsia"/>
          <w:bCs/>
          <w:sz w:val="32"/>
          <w:szCs w:val="32"/>
        </w:rPr>
        <w:t>月</w:t>
      </w:r>
      <w:r>
        <w:rPr>
          <w:rFonts w:hint="eastAsia" w:cs="宋体" w:asciiTheme="majorEastAsia" w:hAnsiTheme="majorEastAsia" w:eastAsiaTheme="majorEastAsia"/>
          <w:bCs/>
          <w:sz w:val="32"/>
          <w:szCs w:val="32"/>
          <w:lang w:val="en-US" w:eastAsia="zh-CN"/>
        </w:rPr>
        <w:t>15</w:t>
      </w:r>
      <w:r>
        <w:rPr>
          <w:rFonts w:hint="eastAsia" w:cs="宋体" w:asciiTheme="majorEastAsia" w:hAnsiTheme="majorEastAsia" w:eastAsiaTheme="majorEastAsia"/>
          <w:bCs/>
          <w:sz w:val="32"/>
          <w:szCs w:val="32"/>
        </w:rPr>
        <w:t>日</w:t>
      </w:r>
    </w:p>
    <w:p>
      <w:pPr>
        <w:spacing w:line="400" w:lineRule="exact"/>
        <w:rPr>
          <w:rFonts w:ascii="宋体" w:hAnsi="宋体" w:cs="宋体"/>
          <w:b/>
          <w:bCs/>
          <w:sz w:val="32"/>
          <w:szCs w:val="32"/>
        </w:rPr>
      </w:pPr>
    </w:p>
    <w:p>
      <w:pPr>
        <w:rPr>
          <w:rFonts w:cs="宋体" w:asciiTheme="majorEastAsia" w:hAnsiTheme="majorEastAsia" w:eastAsiaTheme="majorEastAsia"/>
          <w:b/>
          <w:bCs/>
          <w:szCs w:val="28"/>
        </w:rPr>
      </w:pPr>
      <w:r>
        <w:rPr>
          <w:rFonts w:hint="eastAsia" w:cs="宋体" w:asciiTheme="majorEastAsia" w:hAnsiTheme="majorEastAsia" w:eastAsiaTheme="majorEastAsia"/>
          <w:b/>
          <w:bCs/>
          <w:szCs w:val="28"/>
        </w:rPr>
        <w:br w:type="page"/>
      </w:r>
    </w:p>
    <w:p>
      <w:pPr>
        <w:spacing w:line="400" w:lineRule="exact"/>
        <w:jc w:val="center"/>
        <w:outlineLvl w:val="0"/>
        <w:rPr>
          <w:rFonts w:ascii="宋体" w:hAnsi="宋体" w:cs="宋体"/>
          <w:b/>
          <w:bCs/>
          <w:sz w:val="32"/>
          <w:szCs w:val="32"/>
        </w:rPr>
      </w:pPr>
      <w:r>
        <w:rPr>
          <w:rFonts w:hint="eastAsia" w:ascii="宋体" w:hAnsi="宋体" w:cs="宋体"/>
          <w:b/>
          <w:bCs/>
          <w:sz w:val="32"/>
          <w:szCs w:val="32"/>
        </w:rPr>
        <w:t>目  录</w:t>
      </w:r>
    </w:p>
    <w:p>
      <w:pPr>
        <w:spacing w:line="400" w:lineRule="exact"/>
        <w:rPr>
          <w:rFonts w:ascii="宋体" w:hAnsi="宋体" w:cs="宋体"/>
          <w:sz w:val="21"/>
          <w:szCs w:val="21"/>
        </w:rPr>
      </w:pPr>
      <w:r>
        <w:rPr>
          <w:rFonts w:hint="eastAsia" w:ascii="宋体" w:hAnsi="宋体" w:cs="宋体"/>
          <w:sz w:val="21"/>
          <w:szCs w:val="21"/>
        </w:rPr>
        <w:t>第一部分 采购邀请</w:t>
      </w:r>
    </w:p>
    <w:p>
      <w:pPr>
        <w:spacing w:line="400" w:lineRule="exact"/>
        <w:rPr>
          <w:rFonts w:ascii="宋体" w:hAnsi="宋体" w:cs="宋体"/>
          <w:sz w:val="21"/>
          <w:szCs w:val="21"/>
        </w:rPr>
      </w:pPr>
      <w:r>
        <w:rPr>
          <w:rFonts w:hint="eastAsia" w:ascii="宋体" w:hAnsi="宋体" w:cs="宋体"/>
          <w:sz w:val="21"/>
          <w:szCs w:val="21"/>
        </w:rPr>
        <w:t>第二部分 响应人须知前附表</w:t>
      </w:r>
    </w:p>
    <w:p>
      <w:pPr>
        <w:spacing w:line="400" w:lineRule="exact"/>
        <w:rPr>
          <w:rFonts w:ascii="宋体" w:hAnsi="宋体" w:cs="宋体"/>
          <w:sz w:val="21"/>
          <w:szCs w:val="21"/>
        </w:rPr>
      </w:pPr>
      <w:r>
        <w:rPr>
          <w:rFonts w:hint="eastAsia" w:ascii="宋体" w:hAnsi="宋体" w:cs="宋体"/>
          <w:sz w:val="21"/>
          <w:szCs w:val="21"/>
        </w:rPr>
        <w:t>第三部分 响应人须知</w:t>
      </w:r>
    </w:p>
    <w:p>
      <w:pPr>
        <w:spacing w:line="400" w:lineRule="exact"/>
        <w:rPr>
          <w:rFonts w:ascii="宋体" w:hAnsi="宋体" w:cs="宋体"/>
          <w:sz w:val="21"/>
          <w:szCs w:val="21"/>
        </w:rPr>
      </w:pPr>
      <w:r>
        <w:rPr>
          <w:rFonts w:hint="eastAsia" w:ascii="宋体" w:hAnsi="宋体" w:cs="宋体"/>
          <w:sz w:val="21"/>
          <w:szCs w:val="21"/>
        </w:rPr>
        <w:t>第四部分 采购需求</w:t>
      </w:r>
    </w:p>
    <w:p>
      <w:pPr>
        <w:spacing w:line="400" w:lineRule="exact"/>
        <w:rPr>
          <w:rFonts w:ascii="宋体" w:hAnsi="宋体" w:cs="宋体"/>
          <w:sz w:val="21"/>
          <w:szCs w:val="21"/>
        </w:rPr>
      </w:pPr>
      <w:r>
        <w:fldChar w:fldCharType="begin"/>
      </w:r>
      <w:r>
        <w:instrText xml:space="preserve"> HYPERLINK \l "_Toc214163640" </w:instrText>
      </w:r>
      <w:r>
        <w:fldChar w:fldCharType="separate"/>
      </w:r>
      <w:r>
        <w:rPr>
          <w:rFonts w:hint="eastAsia" w:ascii="宋体" w:hAnsi="宋体" w:cs="宋体"/>
          <w:sz w:val="21"/>
          <w:szCs w:val="21"/>
        </w:rPr>
        <w:t>第五部分 评审办法和</w:t>
      </w:r>
      <w:r>
        <w:rPr>
          <w:rFonts w:hint="eastAsia" w:ascii="宋体" w:hAnsi="宋体" w:cs="宋体"/>
          <w:sz w:val="21"/>
          <w:szCs w:val="21"/>
        </w:rPr>
        <w:fldChar w:fldCharType="end"/>
      </w:r>
      <w:r>
        <w:rPr>
          <w:rFonts w:hint="eastAsia" w:ascii="宋体" w:hAnsi="宋体" w:cs="宋体"/>
          <w:sz w:val="21"/>
          <w:szCs w:val="21"/>
        </w:rPr>
        <w:t>评审标准</w:t>
      </w:r>
    </w:p>
    <w:p>
      <w:pPr>
        <w:spacing w:line="400" w:lineRule="exact"/>
        <w:rPr>
          <w:rStyle w:val="36"/>
          <w:rFonts w:ascii="宋体" w:hAnsi="宋体" w:cs="宋体"/>
          <w:color w:val="auto"/>
          <w:sz w:val="21"/>
          <w:szCs w:val="21"/>
        </w:rPr>
      </w:pPr>
      <w:r>
        <w:rPr>
          <w:rStyle w:val="36"/>
          <w:rFonts w:hint="eastAsia" w:ascii="宋体" w:hAnsi="宋体" w:cs="宋体"/>
          <w:color w:val="auto"/>
          <w:sz w:val="21"/>
          <w:szCs w:val="21"/>
        </w:rPr>
        <w:t>第六部分 合同条款</w:t>
      </w:r>
    </w:p>
    <w:p>
      <w:pPr>
        <w:spacing w:line="400" w:lineRule="exact"/>
        <w:rPr>
          <w:rFonts w:ascii="宋体" w:hAnsi="宋体" w:cs="宋体"/>
          <w:sz w:val="21"/>
          <w:szCs w:val="21"/>
        </w:rPr>
      </w:pPr>
      <w:r>
        <w:rPr>
          <w:rFonts w:hint="eastAsia" w:ascii="宋体" w:hAnsi="宋体" w:cs="宋体"/>
          <w:sz w:val="21"/>
          <w:szCs w:val="21"/>
        </w:rPr>
        <w:t>第七部分 响应文件格式</w:t>
      </w:r>
    </w:p>
    <w:p>
      <w:pPr>
        <w:spacing w:line="400" w:lineRule="exact"/>
        <w:rPr>
          <w:rFonts w:ascii="宋体" w:hAnsi="宋体" w:cs="宋体"/>
          <w:sz w:val="21"/>
          <w:szCs w:val="21"/>
        </w:rPr>
      </w:pPr>
    </w:p>
    <w:p>
      <w:pPr>
        <w:spacing w:line="400" w:lineRule="exact"/>
        <w:rPr>
          <w:rFonts w:ascii="宋体" w:hAnsi="宋体" w:cs="宋体"/>
          <w:sz w:val="21"/>
          <w:szCs w:val="21"/>
        </w:rPr>
      </w:pPr>
    </w:p>
    <w:p>
      <w:pPr>
        <w:spacing w:line="400" w:lineRule="exact"/>
        <w:rPr>
          <w:rFonts w:ascii="宋体" w:hAnsi="宋体" w:cs="宋体"/>
          <w:sz w:val="21"/>
          <w:szCs w:val="21"/>
        </w:rPr>
      </w:pPr>
    </w:p>
    <w:p>
      <w:pPr>
        <w:spacing w:line="400" w:lineRule="exact"/>
        <w:rPr>
          <w:rFonts w:ascii="宋体" w:hAnsi="宋体" w:cs="宋体"/>
          <w:sz w:val="21"/>
          <w:szCs w:val="21"/>
        </w:rPr>
      </w:pPr>
    </w:p>
    <w:p>
      <w:pPr>
        <w:spacing w:line="400" w:lineRule="exact"/>
        <w:rPr>
          <w:rFonts w:ascii="宋体" w:hAnsi="宋体" w:cs="宋体"/>
          <w:sz w:val="21"/>
          <w:szCs w:val="21"/>
        </w:rPr>
      </w:pPr>
    </w:p>
    <w:p>
      <w:pPr>
        <w:spacing w:line="400" w:lineRule="exact"/>
        <w:rPr>
          <w:rFonts w:ascii="宋体" w:hAnsi="宋体" w:cs="宋体"/>
          <w:sz w:val="21"/>
          <w:szCs w:val="21"/>
        </w:rPr>
      </w:pPr>
    </w:p>
    <w:p>
      <w:pPr>
        <w:spacing w:line="400" w:lineRule="exact"/>
        <w:jc w:val="left"/>
        <w:rPr>
          <w:rFonts w:ascii="宋体" w:hAnsi="宋体" w:cs="宋体"/>
          <w:b/>
          <w:bCs/>
          <w:sz w:val="21"/>
          <w:szCs w:val="21"/>
        </w:rPr>
      </w:pPr>
    </w:p>
    <w:p>
      <w:pPr>
        <w:spacing w:line="400" w:lineRule="exact"/>
        <w:jc w:val="center"/>
        <w:rPr>
          <w:rFonts w:ascii="宋体" w:hAnsi="宋体" w:cs="宋体"/>
          <w:b/>
          <w:sz w:val="21"/>
          <w:szCs w:val="21"/>
          <w:lang w:bidi="ar"/>
        </w:rPr>
      </w:pPr>
    </w:p>
    <w:p>
      <w:pPr>
        <w:spacing w:line="400" w:lineRule="exact"/>
        <w:jc w:val="center"/>
        <w:rPr>
          <w:rFonts w:ascii="宋体" w:hAnsi="宋体" w:cs="宋体"/>
          <w:b/>
          <w:sz w:val="21"/>
          <w:szCs w:val="21"/>
          <w:lang w:bidi="ar"/>
        </w:rPr>
      </w:pPr>
    </w:p>
    <w:p>
      <w:pPr>
        <w:spacing w:line="400" w:lineRule="exact"/>
        <w:jc w:val="center"/>
        <w:rPr>
          <w:rFonts w:ascii="宋体" w:hAnsi="宋体" w:cs="宋体"/>
          <w:b/>
          <w:sz w:val="21"/>
          <w:szCs w:val="21"/>
          <w:lang w:bidi="ar"/>
        </w:rPr>
      </w:pPr>
    </w:p>
    <w:p>
      <w:pPr>
        <w:spacing w:line="400" w:lineRule="exact"/>
        <w:jc w:val="center"/>
        <w:rPr>
          <w:rFonts w:ascii="宋体" w:hAnsi="宋体" w:cs="宋体"/>
          <w:b/>
          <w:sz w:val="21"/>
          <w:szCs w:val="21"/>
          <w:lang w:bidi="ar"/>
        </w:rPr>
      </w:pPr>
    </w:p>
    <w:p>
      <w:pPr>
        <w:spacing w:line="400" w:lineRule="exact"/>
        <w:jc w:val="center"/>
        <w:rPr>
          <w:rFonts w:ascii="宋体" w:hAnsi="宋体" w:cs="宋体"/>
          <w:b/>
          <w:sz w:val="21"/>
          <w:szCs w:val="21"/>
          <w:lang w:bidi="ar"/>
        </w:rPr>
      </w:pPr>
    </w:p>
    <w:p>
      <w:pPr>
        <w:rPr>
          <w:rFonts w:ascii="宋体" w:hAnsi="宋体" w:cs="宋体"/>
          <w:sz w:val="21"/>
          <w:szCs w:val="21"/>
          <w:lang w:bidi="ar"/>
        </w:rPr>
      </w:pPr>
    </w:p>
    <w:p>
      <w:pPr>
        <w:rPr>
          <w:rFonts w:ascii="宋体" w:hAnsi="宋体" w:cs="宋体"/>
          <w:b/>
          <w:sz w:val="21"/>
          <w:szCs w:val="21"/>
          <w:lang w:bidi="ar"/>
        </w:rPr>
      </w:pPr>
    </w:p>
    <w:p>
      <w:pPr>
        <w:rPr>
          <w:rFonts w:ascii="宋体" w:hAnsi="宋体" w:cs="宋体"/>
          <w:sz w:val="21"/>
          <w:szCs w:val="21"/>
          <w:lang w:bidi="ar"/>
        </w:rPr>
      </w:pPr>
    </w:p>
    <w:p>
      <w:pPr>
        <w:rPr>
          <w:rFonts w:ascii="宋体" w:hAnsi="宋体" w:cs="宋体"/>
          <w:b/>
          <w:sz w:val="21"/>
          <w:szCs w:val="21"/>
          <w:lang w:bidi="ar"/>
        </w:rPr>
      </w:pPr>
    </w:p>
    <w:p>
      <w:pPr>
        <w:spacing w:line="400" w:lineRule="exact"/>
        <w:rPr>
          <w:rFonts w:ascii="宋体" w:hAnsi="宋体" w:cs="宋体"/>
          <w:b/>
          <w:bCs/>
          <w:sz w:val="32"/>
          <w:szCs w:val="32"/>
        </w:rPr>
      </w:pPr>
    </w:p>
    <w:p>
      <w:pPr>
        <w:widowControl/>
        <w:jc w:val="left"/>
        <w:rPr>
          <w:rFonts w:ascii="宋体" w:hAnsi="宋体" w:cs="宋体"/>
          <w:b/>
          <w:bCs/>
          <w:sz w:val="32"/>
          <w:szCs w:val="32"/>
        </w:rPr>
      </w:pPr>
      <w:r>
        <w:rPr>
          <w:rFonts w:ascii="宋体" w:hAnsi="宋体" w:cs="宋体"/>
          <w:b/>
          <w:bCs/>
          <w:sz w:val="32"/>
          <w:szCs w:val="32"/>
        </w:rPr>
        <w:br w:type="page"/>
      </w:r>
    </w:p>
    <w:p>
      <w:pPr>
        <w:spacing w:line="440" w:lineRule="exact"/>
        <w:jc w:val="center"/>
        <w:outlineLvl w:val="0"/>
        <w:rPr>
          <w:rFonts w:ascii="宋体" w:hAnsi="宋体" w:cs="宋体"/>
          <w:sz w:val="21"/>
          <w:szCs w:val="21"/>
        </w:rPr>
      </w:pPr>
      <w:r>
        <w:rPr>
          <w:rFonts w:hint="eastAsia" w:ascii="宋体" w:hAnsi="宋体" w:cs="宋体"/>
          <w:b/>
          <w:bCs/>
          <w:sz w:val="21"/>
          <w:szCs w:val="21"/>
        </w:rPr>
        <w:t>第一部分 采购邀请</w:t>
      </w:r>
    </w:p>
    <w:p>
      <w:pPr>
        <w:spacing w:line="440" w:lineRule="exact"/>
        <w:ind w:firstLine="420" w:firstLineChars="200"/>
        <w:rPr>
          <w:rFonts w:ascii="宋体" w:hAnsi="宋体" w:cs="宋体"/>
          <w:sz w:val="21"/>
          <w:szCs w:val="21"/>
        </w:rPr>
      </w:pPr>
      <w:r>
        <w:rPr>
          <w:rFonts w:hint="eastAsia" w:ascii="宋体" w:hAnsi="宋体" w:cs="宋体"/>
          <w:sz w:val="21"/>
          <w:szCs w:val="21"/>
          <w:lang w:eastAsia="zh-CN"/>
        </w:rPr>
        <w:t>江苏骏通建设项目管理咨询有限公司</w:t>
      </w:r>
      <w:r>
        <w:rPr>
          <w:rFonts w:hint="eastAsia" w:ascii="宋体" w:hAnsi="宋体" w:cs="宋体"/>
          <w:sz w:val="21"/>
          <w:szCs w:val="21"/>
        </w:rPr>
        <w:t>（以下简称代理机构）就以下所述项目相关服务进行竞争性磋商，邀请合格响应人密封响应。</w:t>
      </w:r>
    </w:p>
    <w:p>
      <w:pPr>
        <w:spacing w:line="440" w:lineRule="exact"/>
        <w:rPr>
          <w:rFonts w:hint="eastAsia" w:ascii="宋体" w:hAnsi="宋体" w:eastAsia="宋体" w:cs="宋体"/>
          <w:sz w:val="21"/>
          <w:szCs w:val="21"/>
          <w:lang w:eastAsia="zh-CN"/>
        </w:rPr>
      </w:pPr>
      <w:r>
        <w:rPr>
          <w:rFonts w:hint="eastAsia" w:ascii="宋体" w:hAnsi="宋体" w:cs="宋体"/>
          <w:b/>
          <w:sz w:val="21"/>
          <w:szCs w:val="21"/>
        </w:rPr>
        <w:t>一、项目名称：</w:t>
      </w:r>
      <w:bookmarkStart w:id="0" w:name="_Toc517793362"/>
      <w:r>
        <w:rPr>
          <w:rFonts w:hint="eastAsia" w:ascii="宋体" w:hAnsi="宋体" w:cs="宋体"/>
          <w:sz w:val="21"/>
          <w:szCs w:val="21"/>
          <w:lang w:eastAsia="zh-CN"/>
        </w:rPr>
        <w:t>2023年黄庄村卫生保洁管护项目</w:t>
      </w:r>
    </w:p>
    <w:p>
      <w:pPr>
        <w:spacing w:line="440" w:lineRule="exact"/>
        <w:rPr>
          <w:rFonts w:ascii="宋体" w:hAnsi="宋体" w:cs="宋体"/>
          <w:b/>
          <w:sz w:val="21"/>
          <w:szCs w:val="21"/>
        </w:rPr>
      </w:pPr>
      <w:r>
        <w:rPr>
          <w:rFonts w:hint="eastAsia" w:ascii="宋体" w:hAnsi="宋体" w:cs="宋体"/>
          <w:b/>
          <w:sz w:val="21"/>
          <w:szCs w:val="21"/>
        </w:rPr>
        <w:t>二、磋商内容：</w:t>
      </w:r>
    </w:p>
    <w:p>
      <w:pPr>
        <w:spacing w:line="440" w:lineRule="exact"/>
        <w:ind w:firstLine="420" w:firstLineChars="200"/>
        <w:rPr>
          <w:rFonts w:ascii="宋体" w:hAnsi="宋体" w:cs="宋体"/>
          <w:bCs/>
          <w:sz w:val="21"/>
          <w:szCs w:val="21"/>
        </w:rPr>
      </w:pPr>
      <w:r>
        <w:rPr>
          <w:rFonts w:hint="eastAsia" w:ascii="宋体" w:hAnsi="宋体" w:cs="宋体"/>
          <w:bCs/>
          <w:sz w:val="21"/>
          <w:szCs w:val="21"/>
        </w:rPr>
        <w:t>1.</w:t>
      </w:r>
      <w:r>
        <w:rPr>
          <w:rFonts w:hint="eastAsia" w:ascii="宋体" w:hAnsi="宋体" w:cs="宋体"/>
          <w:sz w:val="21"/>
          <w:szCs w:val="21"/>
        </w:rPr>
        <w:t>本次磋商共计</w:t>
      </w:r>
      <w:r>
        <w:rPr>
          <w:rFonts w:hint="eastAsia" w:ascii="宋体" w:hAnsi="宋体" w:cs="宋体"/>
          <w:bCs/>
          <w:kern w:val="20"/>
          <w:sz w:val="21"/>
          <w:szCs w:val="21"/>
          <w:u w:val="single"/>
        </w:rPr>
        <w:t xml:space="preserve"> 1 </w:t>
      </w:r>
      <w:r>
        <w:rPr>
          <w:rFonts w:hint="eastAsia" w:ascii="宋体" w:hAnsi="宋体" w:cs="宋体"/>
          <w:sz w:val="21"/>
          <w:szCs w:val="21"/>
        </w:rPr>
        <w:t>包。</w:t>
      </w:r>
    </w:p>
    <w:p>
      <w:pPr>
        <w:widowControl/>
        <w:spacing w:line="440" w:lineRule="exact"/>
        <w:ind w:firstLine="420" w:firstLineChars="200"/>
        <w:jc w:val="left"/>
        <w:rPr>
          <w:rFonts w:ascii="宋体" w:hAnsi="宋体" w:cs="宋体"/>
          <w:sz w:val="21"/>
          <w:szCs w:val="21"/>
        </w:rPr>
      </w:pPr>
      <w:r>
        <w:rPr>
          <w:rFonts w:hint="eastAsia" w:ascii="宋体" w:hAnsi="宋体" w:cs="宋体"/>
          <w:sz w:val="21"/>
          <w:szCs w:val="21"/>
        </w:rPr>
        <w:t>2.采购需求：详见磋商文件 第四部分 采购需求；</w:t>
      </w:r>
    </w:p>
    <w:p>
      <w:pPr>
        <w:widowControl/>
        <w:spacing w:line="440" w:lineRule="exact"/>
        <w:ind w:firstLine="420" w:firstLineChars="200"/>
        <w:jc w:val="left"/>
        <w:rPr>
          <w:rFonts w:ascii="宋体" w:hAnsi="宋体" w:cs="宋体"/>
          <w:color w:val="auto"/>
          <w:sz w:val="21"/>
          <w:szCs w:val="21"/>
        </w:rPr>
      </w:pPr>
      <w:r>
        <w:rPr>
          <w:rFonts w:hint="eastAsia" w:ascii="宋体" w:hAnsi="宋体" w:cs="宋体"/>
          <w:color w:val="auto"/>
          <w:sz w:val="21"/>
          <w:szCs w:val="21"/>
        </w:rPr>
        <w:t>3.履约地点：黄庄村；</w:t>
      </w:r>
    </w:p>
    <w:p>
      <w:pPr>
        <w:widowControl/>
        <w:snapToGrid w:val="0"/>
        <w:spacing w:line="440" w:lineRule="exact"/>
        <w:ind w:firstLine="420" w:firstLineChars="200"/>
        <w:rPr>
          <w:rFonts w:ascii="宋体" w:hAnsi="宋体" w:eastAsia="宋体" w:cs="宋体"/>
          <w:color w:val="auto"/>
          <w:sz w:val="21"/>
          <w:szCs w:val="21"/>
        </w:rPr>
      </w:pPr>
      <w:r>
        <w:rPr>
          <w:rFonts w:hint="eastAsia" w:ascii="宋体" w:hAnsi="宋体" w:cs="宋体"/>
          <w:color w:val="auto"/>
          <w:sz w:val="21"/>
          <w:szCs w:val="21"/>
        </w:rPr>
        <w:t>4.合同履行期限：</w:t>
      </w:r>
      <w:r>
        <w:rPr>
          <w:rFonts w:hint="eastAsia" w:asciiTheme="majorEastAsia" w:hAnsiTheme="majorEastAsia" w:eastAsiaTheme="majorEastAsia"/>
          <w:bCs/>
          <w:color w:val="auto"/>
          <w:sz w:val="21"/>
          <w:szCs w:val="21"/>
        </w:rPr>
        <w:t>1年</w:t>
      </w:r>
      <w:r>
        <w:rPr>
          <w:rFonts w:hint="eastAsia" w:ascii="宋体" w:hAnsi="宋体" w:eastAsia="宋体" w:cs="宋体"/>
          <w:color w:val="auto"/>
          <w:sz w:val="21"/>
          <w:szCs w:val="21"/>
        </w:rPr>
        <w:t>（自通知经营单位正式进场起）。其中：前三个月为试用期，试用期间经区、镇、或村委组织参照金坛区</w:t>
      </w:r>
      <w:r>
        <w:rPr>
          <w:rFonts w:hint="eastAsia" w:ascii="宋体" w:hAnsi="宋体" w:cs="宋体"/>
          <w:color w:val="auto"/>
          <w:sz w:val="21"/>
          <w:szCs w:val="21"/>
          <w:lang w:eastAsia="zh-CN"/>
        </w:rPr>
        <w:t>农村人居环境长效管理</w:t>
      </w:r>
      <w:r>
        <w:rPr>
          <w:rFonts w:hint="eastAsia" w:ascii="宋体" w:hAnsi="宋体" w:eastAsia="宋体" w:cs="宋体"/>
          <w:color w:val="auto"/>
          <w:sz w:val="21"/>
          <w:szCs w:val="21"/>
        </w:rPr>
        <w:t>考核标准组织考核全部达到90分合格后，合同方为有效合同，否则合同无效，村委会将组织重新招投标，所有经济损失将有承包方承担与村委会无关。</w:t>
      </w:r>
    </w:p>
    <w:p>
      <w:pPr>
        <w:widowControl/>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5.质量标准：合格；满足金坛区</w:t>
      </w:r>
      <w:r>
        <w:rPr>
          <w:rFonts w:hint="eastAsia" w:ascii="宋体" w:hAnsi="宋体" w:cs="宋体"/>
          <w:color w:val="auto"/>
          <w:sz w:val="21"/>
          <w:szCs w:val="21"/>
          <w:lang w:eastAsia="zh-CN"/>
        </w:rPr>
        <w:t>农村人居环境长效管理</w:t>
      </w:r>
      <w:r>
        <w:rPr>
          <w:rFonts w:hint="eastAsia" w:ascii="宋体" w:hAnsi="宋体" w:eastAsia="宋体" w:cs="宋体"/>
          <w:color w:val="auto"/>
          <w:sz w:val="21"/>
          <w:szCs w:val="21"/>
        </w:rPr>
        <w:t>考核标准，考核分不得低于90分（含）。</w:t>
      </w:r>
    </w:p>
    <w:p>
      <w:pPr>
        <w:adjustRightInd w:val="0"/>
        <w:snapToGrid w:val="0"/>
        <w:spacing w:line="440" w:lineRule="exact"/>
        <w:ind w:firstLine="420" w:firstLineChars="200"/>
        <w:rPr>
          <w:rFonts w:ascii="宋体" w:hAnsi="宋体" w:cs="宋体"/>
          <w:color w:val="auto"/>
          <w:sz w:val="21"/>
          <w:szCs w:val="21"/>
        </w:rPr>
      </w:pPr>
      <w:r>
        <w:rPr>
          <w:rFonts w:hint="eastAsia" w:ascii="宋体" w:hAnsi="宋体" w:cs="宋体"/>
          <w:color w:val="auto"/>
          <w:sz w:val="21"/>
          <w:szCs w:val="21"/>
        </w:rPr>
        <w:t>6.项目预算金额：</w:t>
      </w:r>
      <w:r>
        <w:rPr>
          <w:rFonts w:ascii="宋体" w:hAnsi="宋体" w:cs="宋体"/>
          <w:color w:val="auto"/>
          <w:sz w:val="21"/>
          <w:szCs w:val="21"/>
        </w:rPr>
        <w:t>4</w:t>
      </w:r>
      <w:r>
        <w:rPr>
          <w:rFonts w:hint="eastAsia" w:ascii="宋体" w:hAnsi="宋体" w:cs="宋体"/>
          <w:color w:val="auto"/>
          <w:sz w:val="21"/>
          <w:szCs w:val="21"/>
          <w:lang w:val="en-US" w:eastAsia="zh-CN"/>
        </w:rPr>
        <w:t>3</w:t>
      </w:r>
      <w:r>
        <w:rPr>
          <w:rFonts w:hint="eastAsia" w:ascii="宋体" w:hAnsi="宋体" w:cs="宋体"/>
          <w:color w:val="auto"/>
          <w:sz w:val="21"/>
          <w:szCs w:val="21"/>
        </w:rPr>
        <w:t>万元/年；</w:t>
      </w:r>
    </w:p>
    <w:p>
      <w:pPr>
        <w:adjustRightInd w:val="0"/>
        <w:snapToGrid w:val="0"/>
        <w:spacing w:line="440" w:lineRule="exact"/>
        <w:ind w:firstLine="420" w:firstLineChars="200"/>
        <w:rPr>
          <w:rFonts w:ascii="宋体" w:hAnsi="宋体" w:cs="宋体"/>
          <w:color w:val="auto"/>
          <w:sz w:val="21"/>
          <w:szCs w:val="21"/>
        </w:rPr>
      </w:pPr>
      <w:r>
        <w:rPr>
          <w:rFonts w:hint="eastAsia" w:ascii="宋体" w:hAnsi="宋体" w:cs="宋体"/>
          <w:color w:val="auto"/>
          <w:sz w:val="21"/>
          <w:szCs w:val="21"/>
        </w:rPr>
        <w:t>7.控制价：</w:t>
      </w:r>
      <w:r>
        <w:rPr>
          <w:rFonts w:ascii="宋体" w:hAnsi="宋体" w:cs="宋体"/>
          <w:color w:val="auto"/>
          <w:sz w:val="21"/>
          <w:szCs w:val="21"/>
        </w:rPr>
        <w:t>4</w:t>
      </w:r>
      <w:r>
        <w:rPr>
          <w:rFonts w:hint="eastAsia" w:ascii="宋体" w:hAnsi="宋体" w:cs="宋体"/>
          <w:color w:val="auto"/>
          <w:sz w:val="21"/>
          <w:szCs w:val="21"/>
          <w:lang w:val="en-US" w:eastAsia="zh-CN"/>
        </w:rPr>
        <w:t>3</w:t>
      </w:r>
      <w:r>
        <w:rPr>
          <w:rFonts w:hint="eastAsia" w:ascii="宋体" w:hAnsi="宋体" w:cs="宋体"/>
          <w:color w:val="auto"/>
          <w:sz w:val="21"/>
          <w:szCs w:val="21"/>
        </w:rPr>
        <w:t>万元/年，响应报价超过控制价的作废标处理。</w:t>
      </w:r>
    </w:p>
    <w:p>
      <w:pPr>
        <w:spacing w:line="440" w:lineRule="exact"/>
        <w:rPr>
          <w:rFonts w:ascii="宋体" w:hAnsi="宋体" w:cs="宋体"/>
          <w:b/>
          <w:color w:val="auto"/>
          <w:sz w:val="21"/>
          <w:szCs w:val="21"/>
          <w:lang w:val="zh-CN"/>
        </w:rPr>
      </w:pPr>
      <w:r>
        <w:rPr>
          <w:rFonts w:hint="eastAsia" w:ascii="宋体" w:hAnsi="宋体" w:cs="宋体"/>
          <w:b/>
          <w:color w:val="auto"/>
          <w:sz w:val="21"/>
          <w:szCs w:val="21"/>
        </w:rPr>
        <w:t>四、</w:t>
      </w:r>
      <w:r>
        <w:rPr>
          <w:rFonts w:hint="eastAsia" w:ascii="宋体" w:hAnsi="宋体" w:cs="宋体"/>
          <w:b/>
          <w:color w:val="auto"/>
          <w:sz w:val="21"/>
          <w:szCs w:val="21"/>
          <w:lang w:val="zh-CN"/>
        </w:rPr>
        <w:t>响应人应具备的资格要求：</w:t>
      </w:r>
      <w:r>
        <w:rPr>
          <w:rFonts w:hint="eastAsia" w:ascii="宋体" w:hAnsi="宋体" w:cs="宋体"/>
          <w:bCs/>
          <w:color w:val="auto"/>
          <w:kern w:val="20"/>
          <w:sz w:val="21"/>
          <w:szCs w:val="21"/>
        </w:rPr>
        <w:t>详见采购公告</w:t>
      </w:r>
    </w:p>
    <w:p>
      <w:pPr>
        <w:spacing w:line="440" w:lineRule="exact"/>
        <w:rPr>
          <w:rFonts w:ascii="宋体" w:hAnsi="宋体" w:cs="宋体"/>
          <w:bCs/>
          <w:color w:val="auto"/>
          <w:sz w:val="21"/>
          <w:szCs w:val="21"/>
          <w:lang w:val="zh-CN"/>
        </w:rPr>
      </w:pPr>
      <w:r>
        <w:rPr>
          <w:rFonts w:hint="eastAsia" w:ascii="宋体" w:hAnsi="宋体" w:cs="宋体"/>
          <w:b/>
          <w:color w:val="auto"/>
          <w:sz w:val="21"/>
          <w:szCs w:val="21"/>
          <w:lang w:val="zh-CN"/>
        </w:rPr>
        <w:t>五、磋商文件领取时间、地点：</w:t>
      </w:r>
      <w:r>
        <w:rPr>
          <w:rFonts w:hint="eastAsia" w:ascii="宋体" w:hAnsi="宋体" w:cs="宋体"/>
          <w:bCs/>
          <w:color w:val="auto"/>
          <w:sz w:val="21"/>
          <w:szCs w:val="21"/>
          <w:lang w:val="zh-CN"/>
        </w:rPr>
        <w:t>详见采购公告</w:t>
      </w:r>
    </w:p>
    <w:p>
      <w:pPr>
        <w:numPr>
          <w:ilvl w:val="0"/>
          <w:numId w:val="1"/>
        </w:numPr>
        <w:spacing w:line="440" w:lineRule="exact"/>
        <w:rPr>
          <w:rFonts w:ascii="宋体" w:hAnsi="宋体" w:cs="宋体"/>
          <w:b/>
          <w:color w:val="auto"/>
          <w:sz w:val="21"/>
          <w:szCs w:val="21"/>
        </w:rPr>
      </w:pPr>
      <w:r>
        <w:rPr>
          <w:rFonts w:hint="eastAsia" w:ascii="宋体" w:hAnsi="宋体" w:cs="宋体"/>
          <w:b/>
          <w:color w:val="auto"/>
          <w:sz w:val="21"/>
          <w:szCs w:val="21"/>
          <w:lang w:val="zh-CN"/>
        </w:rPr>
        <w:t>响应文件的提交方式及注意事项</w:t>
      </w:r>
      <w:r>
        <w:rPr>
          <w:rFonts w:hint="eastAsia" w:ascii="宋体" w:hAnsi="宋体" w:cs="宋体"/>
          <w:b/>
          <w:color w:val="auto"/>
          <w:sz w:val="21"/>
          <w:szCs w:val="21"/>
        </w:rPr>
        <w:t xml:space="preserve">   </w:t>
      </w:r>
    </w:p>
    <w:p>
      <w:pPr>
        <w:spacing w:line="440" w:lineRule="exact"/>
        <w:ind w:firstLine="420" w:firstLineChars="200"/>
        <w:rPr>
          <w:rFonts w:ascii="宋体" w:hAnsi="宋体" w:cs="宋体"/>
          <w:color w:val="auto"/>
          <w:sz w:val="21"/>
          <w:szCs w:val="21"/>
        </w:rPr>
      </w:pPr>
      <w:r>
        <w:rPr>
          <w:rFonts w:hint="eastAsia" w:ascii="宋体" w:hAnsi="宋体" w:cs="宋体"/>
          <w:color w:val="auto"/>
          <w:sz w:val="21"/>
          <w:szCs w:val="21"/>
        </w:rPr>
        <w:t>本项目采用线下纸质响应材料进行响应。响应人必须按照磋商文件的时间和地点进行响应，否则响应将被拒绝。</w:t>
      </w:r>
    </w:p>
    <w:p>
      <w:pPr>
        <w:pStyle w:val="43"/>
        <w:snapToGrid w:val="0"/>
        <w:spacing w:before="0" w:after="0" w:line="440" w:lineRule="exact"/>
        <w:ind w:left="0" w:leftChars="0" w:firstLine="0" w:firstLineChars="0"/>
        <w:rPr>
          <w:rFonts w:ascii="宋体" w:hAnsi="宋体" w:cs="宋体"/>
          <w:b/>
          <w:color w:val="auto"/>
          <w:szCs w:val="21"/>
        </w:rPr>
      </w:pPr>
      <w:r>
        <w:rPr>
          <w:rFonts w:hint="eastAsia" w:ascii="宋体" w:hAnsi="宋体" w:cs="宋体"/>
          <w:b/>
          <w:color w:val="auto"/>
          <w:szCs w:val="21"/>
        </w:rPr>
        <w:t>七、提交响应文件开始时间、提交响应文件截止时间、磋商开始时间</w:t>
      </w:r>
    </w:p>
    <w:p>
      <w:pPr>
        <w:widowControl/>
        <w:snapToGrid w:val="0"/>
        <w:spacing w:line="440" w:lineRule="exact"/>
        <w:ind w:firstLine="420" w:firstLineChars="200"/>
        <w:rPr>
          <w:rFonts w:ascii="宋体" w:hAnsi="宋体" w:cs="宋体"/>
          <w:color w:val="auto"/>
          <w:kern w:val="20"/>
          <w:sz w:val="21"/>
          <w:szCs w:val="21"/>
          <w:lang w:val="zh-CN"/>
        </w:rPr>
      </w:pPr>
      <w:r>
        <w:rPr>
          <w:rFonts w:hint="eastAsia" w:ascii="宋体" w:hAnsi="宋体" w:cs="宋体"/>
          <w:color w:val="auto"/>
          <w:kern w:val="20"/>
          <w:sz w:val="21"/>
          <w:szCs w:val="21"/>
          <w:lang w:val="zh-CN"/>
        </w:rPr>
        <w:t>提交响应文件开始时间：</w:t>
      </w:r>
      <w:r>
        <w:rPr>
          <w:rFonts w:hint="eastAsia" w:ascii="宋体" w:hAnsi="宋体" w:cs="宋体"/>
          <w:color w:val="auto"/>
          <w:sz w:val="21"/>
          <w:szCs w:val="21"/>
        </w:rPr>
        <w:t>202</w:t>
      </w:r>
      <w:r>
        <w:rPr>
          <w:rFonts w:ascii="宋体" w:hAnsi="宋体" w:cs="宋体"/>
          <w:color w:val="auto"/>
          <w:sz w:val="21"/>
          <w:szCs w:val="21"/>
        </w:rPr>
        <w:t>3</w:t>
      </w:r>
      <w:r>
        <w:rPr>
          <w:rFonts w:hint="eastAsia" w:ascii="宋体" w:hAnsi="宋体" w:cs="宋体"/>
          <w:color w:val="auto"/>
          <w:sz w:val="21"/>
          <w:szCs w:val="21"/>
        </w:rPr>
        <w:t>年</w:t>
      </w:r>
      <w:r>
        <w:rPr>
          <w:rFonts w:hint="eastAsia" w:ascii="宋体" w:hAnsi="宋体" w:cs="宋体"/>
          <w:color w:val="auto"/>
          <w:sz w:val="21"/>
          <w:szCs w:val="21"/>
          <w:lang w:val="en-US" w:eastAsia="zh-CN"/>
        </w:rPr>
        <w:t>3</w:t>
      </w:r>
      <w:r>
        <w:rPr>
          <w:rFonts w:hint="eastAsia" w:ascii="宋体" w:hAnsi="宋体" w:cs="宋体"/>
          <w:color w:val="auto"/>
          <w:sz w:val="21"/>
          <w:szCs w:val="21"/>
        </w:rPr>
        <w:t>月</w:t>
      </w:r>
      <w:r>
        <w:rPr>
          <w:rFonts w:hint="eastAsia" w:ascii="宋体" w:hAnsi="宋体" w:cs="宋体"/>
          <w:color w:val="auto"/>
          <w:sz w:val="21"/>
          <w:szCs w:val="21"/>
          <w:lang w:val="en-US" w:eastAsia="zh-CN"/>
        </w:rPr>
        <w:t>30</w:t>
      </w:r>
      <w:r>
        <w:rPr>
          <w:rFonts w:hint="eastAsia" w:ascii="宋体" w:hAnsi="宋体" w:cs="宋体"/>
          <w:color w:val="auto"/>
          <w:sz w:val="21"/>
          <w:szCs w:val="21"/>
        </w:rPr>
        <w:t>日</w:t>
      </w:r>
      <w:r>
        <w:rPr>
          <w:rFonts w:hint="eastAsia" w:ascii="宋体" w:hAnsi="宋体" w:cs="宋体"/>
          <w:color w:val="auto"/>
          <w:sz w:val="21"/>
          <w:szCs w:val="21"/>
          <w:lang w:val="en-US" w:eastAsia="zh-CN"/>
        </w:rPr>
        <w:t>9</w:t>
      </w:r>
      <w:r>
        <w:rPr>
          <w:rFonts w:hint="eastAsia" w:ascii="宋体" w:hAnsi="宋体" w:cs="宋体"/>
          <w:color w:val="auto"/>
          <w:sz w:val="21"/>
          <w:szCs w:val="21"/>
        </w:rPr>
        <w:t>点30分（北京时间）</w:t>
      </w:r>
      <w:r>
        <w:rPr>
          <w:rFonts w:hint="eastAsia" w:ascii="宋体" w:hAnsi="宋体" w:cs="宋体"/>
          <w:color w:val="auto"/>
          <w:kern w:val="20"/>
          <w:sz w:val="21"/>
          <w:szCs w:val="21"/>
          <w:lang w:val="zh-CN"/>
        </w:rPr>
        <w:t>。</w:t>
      </w:r>
    </w:p>
    <w:p>
      <w:pPr>
        <w:widowControl/>
        <w:snapToGrid w:val="0"/>
        <w:spacing w:line="440" w:lineRule="exact"/>
        <w:ind w:firstLine="420" w:firstLineChars="200"/>
        <w:rPr>
          <w:rFonts w:ascii="宋体" w:hAnsi="宋体" w:cs="宋体"/>
          <w:color w:val="auto"/>
          <w:kern w:val="20"/>
          <w:sz w:val="21"/>
          <w:szCs w:val="21"/>
          <w:lang w:val="zh-CN"/>
        </w:rPr>
      </w:pPr>
      <w:r>
        <w:rPr>
          <w:rFonts w:hint="eastAsia" w:ascii="宋体" w:hAnsi="宋体" w:cs="宋体"/>
          <w:color w:val="auto"/>
          <w:kern w:val="20"/>
          <w:sz w:val="21"/>
          <w:szCs w:val="21"/>
          <w:lang w:val="zh-CN"/>
        </w:rPr>
        <w:t>提交响应文件截止时间、磋商开始时间：</w:t>
      </w:r>
      <w:r>
        <w:rPr>
          <w:rFonts w:hint="eastAsia" w:ascii="宋体" w:hAnsi="宋体" w:cs="宋体"/>
          <w:color w:val="auto"/>
          <w:sz w:val="21"/>
          <w:szCs w:val="21"/>
        </w:rPr>
        <w:t>202</w:t>
      </w:r>
      <w:r>
        <w:rPr>
          <w:rFonts w:ascii="宋体" w:hAnsi="宋体" w:cs="宋体"/>
          <w:color w:val="auto"/>
          <w:sz w:val="21"/>
          <w:szCs w:val="21"/>
        </w:rPr>
        <w:t>3</w:t>
      </w:r>
      <w:r>
        <w:rPr>
          <w:rFonts w:hint="eastAsia" w:ascii="宋体" w:hAnsi="宋体" w:cs="宋体"/>
          <w:color w:val="auto"/>
          <w:sz w:val="21"/>
          <w:szCs w:val="21"/>
        </w:rPr>
        <w:t>年</w:t>
      </w:r>
      <w:r>
        <w:rPr>
          <w:rFonts w:ascii="宋体" w:hAnsi="宋体" w:cs="宋体"/>
          <w:color w:val="auto"/>
          <w:sz w:val="21"/>
          <w:szCs w:val="21"/>
        </w:rPr>
        <w:t xml:space="preserve"> </w:t>
      </w:r>
      <w:r>
        <w:rPr>
          <w:rFonts w:hint="eastAsia" w:ascii="宋体" w:hAnsi="宋体" w:cs="宋体"/>
          <w:color w:val="auto"/>
          <w:sz w:val="21"/>
          <w:szCs w:val="21"/>
          <w:lang w:val="en-US" w:eastAsia="zh-CN"/>
        </w:rPr>
        <w:t>3</w:t>
      </w:r>
      <w:r>
        <w:rPr>
          <w:rFonts w:hint="eastAsia" w:ascii="宋体" w:hAnsi="宋体" w:cs="宋体"/>
          <w:color w:val="auto"/>
          <w:sz w:val="21"/>
          <w:szCs w:val="21"/>
        </w:rPr>
        <w:t>月</w:t>
      </w:r>
      <w:r>
        <w:rPr>
          <w:rFonts w:ascii="宋体" w:hAnsi="宋体" w:cs="宋体"/>
          <w:color w:val="auto"/>
          <w:sz w:val="21"/>
          <w:szCs w:val="21"/>
        </w:rPr>
        <w:t xml:space="preserve"> </w:t>
      </w:r>
      <w:r>
        <w:rPr>
          <w:rFonts w:hint="eastAsia" w:ascii="宋体" w:hAnsi="宋体" w:cs="宋体"/>
          <w:color w:val="auto"/>
          <w:sz w:val="21"/>
          <w:szCs w:val="21"/>
          <w:lang w:val="en-US" w:eastAsia="zh-CN"/>
        </w:rPr>
        <w:t>30</w:t>
      </w:r>
      <w:r>
        <w:rPr>
          <w:rFonts w:hint="eastAsia" w:ascii="宋体" w:hAnsi="宋体" w:cs="宋体"/>
          <w:color w:val="auto"/>
          <w:sz w:val="21"/>
          <w:szCs w:val="21"/>
        </w:rPr>
        <w:t>日</w:t>
      </w:r>
      <w:r>
        <w:rPr>
          <w:rFonts w:hint="eastAsia" w:ascii="宋体" w:hAnsi="宋体" w:cs="宋体"/>
          <w:color w:val="auto"/>
          <w:sz w:val="21"/>
          <w:szCs w:val="21"/>
          <w:lang w:val="en-US" w:eastAsia="zh-CN"/>
        </w:rPr>
        <w:t>9</w:t>
      </w:r>
      <w:r>
        <w:rPr>
          <w:rFonts w:hint="eastAsia" w:ascii="宋体" w:hAnsi="宋体" w:cs="宋体"/>
          <w:color w:val="auto"/>
          <w:sz w:val="21"/>
          <w:szCs w:val="21"/>
        </w:rPr>
        <w:t>点30分（北京时间）</w:t>
      </w:r>
      <w:r>
        <w:rPr>
          <w:rFonts w:hint="eastAsia" w:ascii="宋体" w:hAnsi="宋体" w:cs="宋体"/>
          <w:color w:val="auto"/>
          <w:kern w:val="20"/>
          <w:sz w:val="21"/>
          <w:szCs w:val="21"/>
          <w:lang w:val="zh-CN"/>
        </w:rPr>
        <w:t>。</w:t>
      </w:r>
    </w:p>
    <w:p>
      <w:pPr>
        <w:widowControl/>
        <w:snapToGrid w:val="0"/>
        <w:spacing w:line="440" w:lineRule="exact"/>
        <w:ind w:firstLine="420" w:firstLineChars="200"/>
        <w:rPr>
          <w:rFonts w:ascii="宋体" w:hAnsi="宋体" w:cs="宋体"/>
          <w:color w:val="auto"/>
          <w:kern w:val="20"/>
          <w:sz w:val="21"/>
          <w:szCs w:val="21"/>
          <w:lang w:val="zh-CN"/>
        </w:rPr>
      </w:pPr>
      <w:r>
        <w:rPr>
          <w:rFonts w:hint="eastAsia" w:ascii="宋体" w:hAnsi="宋体" w:cs="宋体"/>
          <w:color w:val="auto"/>
          <w:kern w:val="20"/>
          <w:sz w:val="21"/>
          <w:szCs w:val="21"/>
          <w:lang w:val="zh-CN"/>
        </w:rPr>
        <w:t>提交响应文件截止时间后再次提交的响应文件将被拒收，在规定时间内所提交的文件不符合相关规定要求的也将被拒收。</w:t>
      </w:r>
    </w:p>
    <w:p>
      <w:pPr>
        <w:pStyle w:val="43"/>
        <w:snapToGrid w:val="0"/>
        <w:spacing w:before="0" w:after="0" w:line="440" w:lineRule="exact"/>
        <w:ind w:left="0" w:leftChars="0" w:firstLine="0" w:firstLineChars="0"/>
        <w:rPr>
          <w:rFonts w:ascii="宋体" w:hAnsi="宋体" w:cs="宋体"/>
          <w:b/>
          <w:color w:val="auto"/>
          <w:szCs w:val="21"/>
        </w:rPr>
      </w:pPr>
      <w:r>
        <w:rPr>
          <w:rFonts w:hint="eastAsia" w:ascii="宋体" w:hAnsi="宋体" w:cs="宋体"/>
          <w:b/>
          <w:color w:val="auto"/>
          <w:szCs w:val="21"/>
        </w:rPr>
        <w:t>八、开标地点</w:t>
      </w:r>
    </w:p>
    <w:p>
      <w:pPr>
        <w:pStyle w:val="43"/>
        <w:snapToGrid w:val="0"/>
        <w:spacing w:before="0" w:after="0" w:line="440" w:lineRule="exact"/>
        <w:ind w:left="0" w:leftChars="0" w:firstLine="420"/>
        <w:rPr>
          <w:rFonts w:hint="eastAsia" w:ascii="宋体" w:hAnsi="宋体" w:cs="宋体"/>
          <w:color w:val="auto"/>
          <w:kern w:val="20"/>
          <w:szCs w:val="21"/>
          <w:lang w:val="zh-CN"/>
        </w:rPr>
      </w:pPr>
      <w:r>
        <w:rPr>
          <w:rFonts w:hint="eastAsia" w:ascii="宋体" w:hAnsi="宋体" w:cs="宋体"/>
          <w:color w:val="auto"/>
          <w:szCs w:val="21"/>
        </w:rPr>
        <w:t>常州市金坛区金山路168号--常州市金坛区市民中心C栋050</w:t>
      </w:r>
      <w:r>
        <w:rPr>
          <w:rFonts w:hint="eastAsia" w:ascii="宋体" w:hAnsi="宋体" w:cs="宋体"/>
          <w:color w:val="auto"/>
          <w:szCs w:val="21"/>
          <w:lang w:val="en-US" w:eastAsia="zh-CN"/>
        </w:rPr>
        <w:t>3</w:t>
      </w:r>
      <w:r>
        <w:rPr>
          <w:rFonts w:hint="eastAsia" w:ascii="宋体" w:hAnsi="宋体" w:cs="宋体"/>
          <w:color w:val="auto"/>
          <w:szCs w:val="21"/>
        </w:rPr>
        <w:t>室</w:t>
      </w:r>
      <w:r>
        <w:rPr>
          <w:rFonts w:hint="eastAsia" w:ascii="宋体" w:hAnsi="宋体" w:cs="宋体"/>
          <w:color w:val="auto"/>
          <w:kern w:val="20"/>
          <w:szCs w:val="21"/>
          <w:lang w:val="zh-CN"/>
        </w:rPr>
        <w:t>。</w:t>
      </w:r>
    </w:p>
    <w:p>
      <w:pPr>
        <w:pStyle w:val="43"/>
        <w:snapToGrid w:val="0"/>
        <w:spacing w:before="0" w:after="0" w:line="440" w:lineRule="exact"/>
        <w:ind w:left="0" w:leftChars="0" w:firstLine="420"/>
        <w:rPr>
          <w:rFonts w:ascii="宋体" w:hAnsi="宋体" w:cs="宋体"/>
          <w:kern w:val="20"/>
          <w:szCs w:val="21"/>
          <w:lang w:val="zh-CN"/>
        </w:rPr>
      </w:pPr>
      <w:r>
        <w:rPr>
          <w:rFonts w:hint="eastAsia" w:ascii="宋体" w:hAnsi="宋体" w:cs="宋体"/>
          <w:color w:val="auto"/>
          <w:kern w:val="20"/>
          <w:szCs w:val="21"/>
          <w:lang w:val="zh-CN"/>
        </w:rPr>
        <w:t>本项目采用线下</w:t>
      </w:r>
      <w:r>
        <w:rPr>
          <w:rFonts w:hint="eastAsia" w:ascii="宋体" w:hAnsi="宋体" w:cs="宋体"/>
          <w:color w:val="auto"/>
          <w:kern w:val="20"/>
          <w:szCs w:val="21"/>
        </w:rPr>
        <w:t>磋商</w:t>
      </w:r>
      <w:r>
        <w:rPr>
          <w:rFonts w:hint="eastAsia" w:ascii="宋体" w:hAnsi="宋体" w:cs="宋体"/>
          <w:color w:val="auto"/>
          <w:kern w:val="20"/>
          <w:szCs w:val="21"/>
          <w:lang w:val="zh-CN"/>
        </w:rPr>
        <w:t>，请符合</w:t>
      </w:r>
      <w:r>
        <w:rPr>
          <w:rFonts w:hint="eastAsia" w:ascii="宋体" w:hAnsi="宋体" w:cs="宋体"/>
          <w:color w:val="auto"/>
          <w:kern w:val="20"/>
          <w:szCs w:val="21"/>
        </w:rPr>
        <w:t>磋商</w:t>
      </w:r>
      <w:r>
        <w:rPr>
          <w:rFonts w:hint="eastAsia" w:ascii="宋体" w:hAnsi="宋体" w:cs="宋体"/>
          <w:color w:val="auto"/>
          <w:kern w:val="20"/>
          <w:szCs w:val="21"/>
          <w:lang w:val="zh-CN"/>
        </w:rPr>
        <w:t>条件的响应人应携带规定的材料于磋商开始前到</w:t>
      </w:r>
      <w:r>
        <w:rPr>
          <w:rFonts w:hint="eastAsia" w:ascii="宋体" w:hAnsi="宋体" w:cs="宋体"/>
          <w:color w:val="auto"/>
          <w:kern w:val="20"/>
          <w:szCs w:val="21"/>
        </w:rPr>
        <w:t>磋商</w:t>
      </w:r>
      <w:r>
        <w:rPr>
          <w:rFonts w:hint="eastAsia" w:ascii="宋体" w:hAnsi="宋体" w:cs="宋体"/>
          <w:kern w:val="20"/>
          <w:szCs w:val="21"/>
          <w:lang w:val="zh-CN"/>
        </w:rPr>
        <w:t>地点，进行</w:t>
      </w:r>
      <w:r>
        <w:rPr>
          <w:rFonts w:hint="eastAsia" w:ascii="宋体" w:hAnsi="宋体" w:cs="宋体"/>
          <w:kern w:val="20"/>
          <w:szCs w:val="21"/>
        </w:rPr>
        <w:t>磋商</w:t>
      </w:r>
      <w:r>
        <w:rPr>
          <w:rFonts w:hint="eastAsia" w:ascii="宋体" w:hAnsi="宋体" w:cs="宋体"/>
          <w:kern w:val="20"/>
          <w:szCs w:val="21"/>
          <w:lang w:val="zh-CN"/>
        </w:rPr>
        <w:t>。</w:t>
      </w:r>
    </w:p>
    <w:p>
      <w:pPr>
        <w:pStyle w:val="43"/>
        <w:snapToGrid w:val="0"/>
        <w:spacing w:before="0" w:after="0" w:line="440" w:lineRule="exact"/>
        <w:ind w:left="0" w:leftChars="0" w:firstLine="0" w:firstLineChars="0"/>
        <w:rPr>
          <w:rFonts w:ascii="宋体" w:hAnsi="宋体" w:cs="宋体"/>
          <w:b/>
          <w:bCs/>
          <w:kern w:val="20"/>
          <w:szCs w:val="21"/>
          <w:lang w:val="zh-CN"/>
        </w:rPr>
      </w:pPr>
      <w:r>
        <w:rPr>
          <w:rFonts w:hint="eastAsia" w:ascii="宋体" w:hAnsi="宋体" w:cs="宋体"/>
          <w:b/>
          <w:bCs/>
          <w:kern w:val="20"/>
          <w:szCs w:val="21"/>
        </w:rPr>
        <w:t>九</w:t>
      </w:r>
      <w:r>
        <w:rPr>
          <w:rFonts w:hint="eastAsia" w:ascii="宋体" w:hAnsi="宋体" w:cs="宋体"/>
          <w:b/>
          <w:bCs/>
          <w:kern w:val="20"/>
          <w:szCs w:val="21"/>
          <w:lang w:val="zh-CN"/>
        </w:rPr>
        <w:t>、本项目相关信息同时在“常州市公共资源交易中心金坛分中心”等媒体上发布。</w:t>
      </w:r>
    </w:p>
    <w:bookmarkEnd w:id="0"/>
    <w:p>
      <w:pPr>
        <w:spacing w:line="440" w:lineRule="exact"/>
        <w:ind w:firstLine="525" w:firstLineChars="250"/>
        <w:rPr>
          <w:rFonts w:hint="eastAsia" w:ascii="宋体" w:hAnsi="宋体" w:eastAsia="宋体" w:cs="宋体"/>
          <w:sz w:val="21"/>
          <w:szCs w:val="21"/>
          <w:lang w:eastAsia="zh-CN"/>
        </w:rPr>
      </w:pPr>
      <w:r>
        <w:rPr>
          <w:rFonts w:hint="eastAsia" w:ascii="宋体" w:hAnsi="宋体" w:cs="宋体"/>
          <w:sz w:val="21"/>
          <w:szCs w:val="21"/>
        </w:rPr>
        <w:t>采购人名称：</w:t>
      </w:r>
      <w:r>
        <w:rPr>
          <w:rFonts w:hint="eastAsia" w:ascii="宋体" w:hAnsi="宋体" w:cs="宋体"/>
          <w:sz w:val="21"/>
          <w:szCs w:val="21"/>
          <w:lang w:eastAsia="zh-CN"/>
        </w:rPr>
        <w:t>常州市金坛区西城街道黄庄村村民委员会</w:t>
      </w:r>
    </w:p>
    <w:p>
      <w:pPr>
        <w:spacing w:line="440" w:lineRule="exact"/>
        <w:ind w:firstLine="525" w:firstLineChars="250"/>
        <w:rPr>
          <w:rFonts w:ascii="宋体" w:hAnsi="宋体" w:cs="宋体"/>
          <w:sz w:val="21"/>
          <w:szCs w:val="21"/>
        </w:rPr>
      </w:pPr>
      <w:r>
        <w:rPr>
          <w:rFonts w:hint="eastAsia" w:ascii="宋体" w:hAnsi="宋体" w:cs="宋体"/>
          <w:sz w:val="21"/>
          <w:szCs w:val="21"/>
        </w:rPr>
        <w:t>联系人：陈先生</w:t>
      </w:r>
    </w:p>
    <w:p>
      <w:pPr>
        <w:spacing w:line="440" w:lineRule="exact"/>
        <w:ind w:firstLine="525" w:firstLineChars="250"/>
        <w:rPr>
          <w:rFonts w:ascii="宋体" w:hAnsi="宋体" w:cs="宋体"/>
          <w:sz w:val="21"/>
          <w:szCs w:val="21"/>
        </w:rPr>
      </w:pPr>
      <w:r>
        <w:rPr>
          <w:rFonts w:hint="eastAsia" w:ascii="宋体" w:hAnsi="宋体" w:cs="宋体"/>
          <w:sz w:val="21"/>
          <w:szCs w:val="21"/>
        </w:rPr>
        <w:t>联系电话：</w:t>
      </w:r>
      <w:r>
        <w:rPr>
          <w:rFonts w:hint="eastAsia" w:ascii="宋体" w:hAnsi="宋体" w:cs="宋体"/>
          <w:sz w:val="21"/>
          <w:szCs w:val="21"/>
          <w:lang w:val="en-US" w:eastAsia="zh-CN"/>
        </w:rPr>
        <w:t>0519-82731028</w:t>
      </w:r>
    </w:p>
    <w:p>
      <w:pPr>
        <w:spacing w:line="440" w:lineRule="exact"/>
        <w:ind w:firstLine="525" w:firstLineChars="250"/>
        <w:rPr>
          <w:rFonts w:ascii="宋体" w:hAnsi="宋体" w:cs="宋体"/>
          <w:sz w:val="21"/>
          <w:szCs w:val="21"/>
        </w:rPr>
      </w:pPr>
      <w:r>
        <w:rPr>
          <w:rFonts w:hint="eastAsia" w:ascii="宋体" w:hAnsi="宋体" w:cs="宋体"/>
          <w:sz w:val="21"/>
          <w:szCs w:val="21"/>
        </w:rPr>
        <w:t>地址：常州市金坛区西城街道</w:t>
      </w:r>
    </w:p>
    <w:p>
      <w:pPr>
        <w:spacing w:line="440" w:lineRule="exact"/>
        <w:ind w:firstLine="525" w:firstLineChars="250"/>
        <w:rPr>
          <w:rFonts w:ascii="宋体" w:hAnsi="宋体" w:cs="宋体"/>
          <w:sz w:val="21"/>
          <w:szCs w:val="21"/>
        </w:rPr>
      </w:pPr>
      <w:r>
        <w:rPr>
          <w:rFonts w:hint="eastAsia" w:ascii="宋体" w:hAnsi="宋体" w:cs="宋体"/>
          <w:sz w:val="21"/>
          <w:szCs w:val="21"/>
        </w:rPr>
        <w:t>采购代理机构名称：</w:t>
      </w:r>
      <w:r>
        <w:rPr>
          <w:rFonts w:hint="eastAsia" w:ascii="宋体" w:hAnsi="宋体" w:cs="宋体"/>
          <w:sz w:val="21"/>
          <w:szCs w:val="21"/>
          <w:lang w:eastAsia="zh-CN"/>
        </w:rPr>
        <w:t>江苏骏通建设项目管理咨询有限公司</w:t>
      </w:r>
      <w:r>
        <w:rPr>
          <w:rFonts w:hint="eastAsia" w:ascii="宋体" w:hAnsi="宋体" w:cs="宋体"/>
          <w:sz w:val="21"/>
          <w:szCs w:val="21"/>
        </w:rPr>
        <w:t>　　</w:t>
      </w:r>
    </w:p>
    <w:p>
      <w:pPr>
        <w:spacing w:line="440" w:lineRule="exact"/>
        <w:ind w:firstLine="525" w:firstLineChars="250"/>
        <w:rPr>
          <w:rFonts w:ascii="宋体" w:hAnsi="宋体" w:cs="宋体"/>
          <w:sz w:val="21"/>
          <w:szCs w:val="21"/>
        </w:rPr>
      </w:pPr>
      <w:r>
        <w:rPr>
          <w:rFonts w:hint="eastAsia" w:ascii="宋体" w:hAnsi="宋体" w:cs="宋体"/>
          <w:sz w:val="21"/>
          <w:szCs w:val="21"/>
        </w:rPr>
        <w:t>项目经办人：</w:t>
      </w:r>
      <w:r>
        <w:rPr>
          <w:rFonts w:hint="eastAsia" w:ascii="宋体" w:hAnsi="宋体" w:cs="宋体"/>
          <w:sz w:val="21"/>
          <w:szCs w:val="21"/>
          <w:lang w:eastAsia="zh-CN"/>
        </w:rPr>
        <w:t>唐</w:t>
      </w:r>
      <w:r>
        <w:rPr>
          <w:rFonts w:hint="eastAsia" w:ascii="宋体" w:hAnsi="宋体" w:cs="宋体"/>
          <w:sz w:val="21"/>
          <w:szCs w:val="21"/>
        </w:rPr>
        <w:t>女士</w:t>
      </w:r>
    </w:p>
    <w:p>
      <w:pPr>
        <w:spacing w:line="440" w:lineRule="exact"/>
        <w:ind w:firstLine="525" w:firstLineChars="250"/>
        <w:rPr>
          <w:rFonts w:hint="default" w:ascii="宋体" w:hAnsi="宋体" w:eastAsia="宋体" w:cs="宋体"/>
          <w:sz w:val="21"/>
          <w:szCs w:val="21"/>
          <w:lang w:val="en-US" w:eastAsia="zh-CN"/>
        </w:rPr>
      </w:pPr>
      <w:r>
        <w:rPr>
          <w:rFonts w:hint="eastAsia" w:ascii="宋体" w:hAnsi="宋体" w:cs="宋体"/>
          <w:sz w:val="21"/>
          <w:szCs w:val="21"/>
        </w:rPr>
        <w:t>联系电话：</w:t>
      </w:r>
      <w:r>
        <w:rPr>
          <w:rFonts w:hint="eastAsia" w:ascii="宋体" w:hAnsi="宋体" w:cs="宋体"/>
          <w:sz w:val="21"/>
          <w:szCs w:val="21"/>
          <w:lang w:val="en-US" w:eastAsia="zh-CN"/>
        </w:rPr>
        <w:t>13160065596</w:t>
      </w:r>
    </w:p>
    <w:p>
      <w:pPr>
        <w:spacing w:line="440" w:lineRule="exact"/>
        <w:ind w:firstLine="525" w:firstLineChars="250"/>
        <w:rPr>
          <w:rFonts w:ascii="宋体" w:hAnsi="宋体" w:cs="宋体"/>
          <w:sz w:val="21"/>
          <w:szCs w:val="21"/>
        </w:rPr>
      </w:pPr>
      <w:r>
        <w:rPr>
          <w:rFonts w:hint="eastAsia" w:ascii="宋体" w:hAnsi="宋体" w:cs="宋体"/>
          <w:sz w:val="21"/>
          <w:szCs w:val="21"/>
        </w:rPr>
        <w:t>地址：常州市金坛区良常西路28号</w:t>
      </w:r>
    </w:p>
    <w:p>
      <w:pPr>
        <w:spacing w:line="440" w:lineRule="exact"/>
        <w:rPr>
          <w:rFonts w:ascii="宋体" w:hAnsi="宋体" w:cs="宋体"/>
          <w:b/>
          <w:snapToGrid w:val="0"/>
          <w:spacing w:val="-6"/>
          <w:sz w:val="21"/>
          <w:szCs w:val="21"/>
        </w:rPr>
      </w:pPr>
      <w:r>
        <w:rPr>
          <w:rFonts w:hint="eastAsia" w:ascii="宋体" w:hAnsi="宋体" w:cs="宋体"/>
          <w:b/>
          <w:snapToGrid w:val="0"/>
          <w:spacing w:val="-6"/>
          <w:sz w:val="21"/>
          <w:szCs w:val="21"/>
        </w:rPr>
        <w:br w:type="page"/>
      </w:r>
    </w:p>
    <w:p>
      <w:pPr>
        <w:pStyle w:val="4"/>
        <w:tabs>
          <w:tab w:val="left" w:pos="3097"/>
          <w:tab w:val="clear" w:pos="200"/>
        </w:tabs>
        <w:spacing w:line="400" w:lineRule="exact"/>
        <w:rPr>
          <w:rFonts w:hint="default" w:cs="宋体"/>
          <w:snapToGrid w:val="0"/>
          <w:spacing w:val="-6"/>
          <w:sz w:val="32"/>
        </w:rPr>
      </w:pPr>
      <w:r>
        <w:rPr>
          <w:rFonts w:cs="宋体"/>
          <w:snapToGrid w:val="0"/>
          <w:spacing w:val="-6"/>
          <w:sz w:val="32"/>
        </w:rPr>
        <w:t>第二部分  响应人须知前附表</w:t>
      </w:r>
    </w:p>
    <w:tbl>
      <w:tblPr>
        <w:tblStyle w:val="25"/>
        <w:tblW w:w="94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2140"/>
        <w:gridCol w:w="6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r>
              <w:rPr>
                <w:rFonts w:hint="eastAsia" w:cs="宋体" w:asciiTheme="majorEastAsia" w:hAnsiTheme="majorEastAsia" w:eastAsiaTheme="majorEastAsia"/>
                <w:sz w:val="21"/>
                <w:szCs w:val="21"/>
              </w:rPr>
              <w:t>序号</w:t>
            </w:r>
          </w:p>
        </w:tc>
        <w:tc>
          <w:tcPr>
            <w:tcW w:w="21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r>
              <w:rPr>
                <w:rFonts w:hint="eastAsia" w:cs="宋体" w:asciiTheme="majorEastAsia" w:hAnsiTheme="majorEastAsia" w:eastAsiaTheme="majorEastAsia"/>
                <w:sz w:val="21"/>
                <w:szCs w:val="21"/>
              </w:rPr>
              <w:t>条款名称</w:t>
            </w:r>
          </w:p>
        </w:tc>
        <w:tc>
          <w:tcPr>
            <w:tcW w:w="661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宋体" w:asciiTheme="majorEastAsia" w:hAnsiTheme="majorEastAsia" w:eastAsiaTheme="majorEastAsia"/>
                <w:b/>
                <w:sz w:val="21"/>
                <w:szCs w:val="21"/>
              </w:rPr>
            </w:pPr>
            <w:r>
              <w:rPr>
                <w:rFonts w:hint="eastAsia" w:cs="宋体" w:asciiTheme="majorEastAsia" w:hAnsiTheme="majorEastAsia" w:eastAsiaTheme="majorEastAsia"/>
                <w:b/>
                <w:sz w:val="21"/>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r>
              <w:rPr>
                <w:rFonts w:asciiTheme="majorEastAsia" w:hAnsiTheme="majorEastAsia" w:eastAsiaTheme="majorEastAsia"/>
                <w:sz w:val="21"/>
                <w:szCs w:val="21"/>
              </w:rPr>
              <w:t>1</w:t>
            </w:r>
          </w:p>
        </w:tc>
        <w:tc>
          <w:tcPr>
            <w:tcW w:w="21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r>
              <w:rPr>
                <w:rFonts w:hint="eastAsia" w:cs="宋体" w:asciiTheme="majorEastAsia" w:hAnsiTheme="majorEastAsia" w:eastAsiaTheme="majorEastAsia"/>
                <w:sz w:val="21"/>
                <w:szCs w:val="21"/>
              </w:rPr>
              <w:t>采购人名称</w:t>
            </w:r>
          </w:p>
        </w:tc>
        <w:tc>
          <w:tcPr>
            <w:tcW w:w="661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cs="宋体" w:asciiTheme="majorEastAsia" w:hAnsiTheme="majorEastAsia" w:eastAsiaTheme="majorEastAsia"/>
                <w:sz w:val="21"/>
                <w:szCs w:val="21"/>
                <w:lang w:eastAsia="zh-CN"/>
              </w:rPr>
            </w:pPr>
            <w:r>
              <w:rPr>
                <w:rFonts w:hint="eastAsia" w:ascii="宋体" w:hAnsi="宋体" w:cs="宋体" w:eastAsiaTheme="majorEastAsia"/>
                <w:sz w:val="21"/>
                <w:szCs w:val="21"/>
                <w:lang w:eastAsia="zh-CN"/>
              </w:rPr>
              <w:t>常州市金坛区西城街道黄庄村村民委员会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r>
              <w:rPr>
                <w:rFonts w:asciiTheme="majorEastAsia" w:hAnsiTheme="majorEastAsia" w:eastAsiaTheme="majorEastAsia"/>
                <w:sz w:val="21"/>
                <w:szCs w:val="21"/>
              </w:rPr>
              <w:t>2</w:t>
            </w:r>
          </w:p>
        </w:tc>
        <w:tc>
          <w:tcPr>
            <w:tcW w:w="21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采购类型</w:t>
            </w:r>
          </w:p>
        </w:tc>
        <w:tc>
          <w:tcPr>
            <w:tcW w:w="661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服务类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r>
              <w:rPr>
                <w:rFonts w:asciiTheme="majorEastAsia" w:hAnsiTheme="majorEastAsia" w:eastAsiaTheme="majorEastAsia"/>
                <w:sz w:val="21"/>
                <w:szCs w:val="21"/>
              </w:rPr>
              <w:t>3</w:t>
            </w:r>
          </w:p>
        </w:tc>
        <w:tc>
          <w:tcPr>
            <w:tcW w:w="21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项目预算价</w:t>
            </w:r>
          </w:p>
        </w:tc>
        <w:tc>
          <w:tcPr>
            <w:tcW w:w="6614"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heme="majorEastAsia" w:hAnsiTheme="majorEastAsia" w:eastAsiaTheme="majorEastAsia"/>
                <w:sz w:val="21"/>
                <w:szCs w:val="21"/>
              </w:rPr>
            </w:pPr>
            <w:r>
              <w:rPr>
                <w:rFonts w:hint="eastAsia" w:ascii="宋体" w:hAnsi="宋体" w:cs="宋体"/>
                <w:sz w:val="21"/>
                <w:szCs w:val="21"/>
              </w:rPr>
              <w:t>*本项目预算为</w:t>
            </w:r>
            <w:r>
              <w:rPr>
                <w:rFonts w:ascii="宋体" w:hAnsi="宋体" w:cs="宋体"/>
                <w:sz w:val="21"/>
                <w:szCs w:val="21"/>
              </w:rPr>
              <w:t>4</w:t>
            </w:r>
            <w:r>
              <w:rPr>
                <w:rFonts w:hint="eastAsia" w:ascii="宋体" w:hAnsi="宋体" w:cs="宋体"/>
                <w:sz w:val="21"/>
                <w:szCs w:val="21"/>
                <w:lang w:val="en-US" w:eastAsia="zh-CN"/>
              </w:rPr>
              <w:t>3</w:t>
            </w:r>
            <w:r>
              <w:rPr>
                <w:rFonts w:hint="eastAsia" w:ascii="宋体" w:hAnsi="宋体" w:cs="宋体"/>
                <w:sz w:val="21"/>
                <w:szCs w:val="21"/>
              </w:rPr>
              <w:t>万元/年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r>
              <w:rPr>
                <w:rFonts w:asciiTheme="majorEastAsia" w:hAnsiTheme="majorEastAsia" w:eastAsiaTheme="majorEastAsia"/>
                <w:sz w:val="21"/>
                <w:szCs w:val="21"/>
              </w:rPr>
              <w:t>4</w:t>
            </w:r>
          </w:p>
        </w:tc>
        <w:tc>
          <w:tcPr>
            <w:tcW w:w="21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是否有最高限价</w:t>
            </w:r>
          </w:p>
        </w:tc>
        <w:tc>
          <w:tcPr>
            <w:tcW w:w="6614"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rPr>
              <w:t>*有</w:t>
            </w:r>
          </w:p>
          <w:p>
            <w:pPr>
              <w:adjustRightInd w:val="0"/>
              <w:snapToGrid w:val="0"/>
              <w:spacing w:line="400" w:lineRule="exact"/>
              <w:rPr>
                <w:rFonts w:asciiTheme="majorEastAsia" w:hAnsiTheme="majorEastAsia" w:eastAsiaTheme="majorEastAsia"/>
                <w:sz w:val="21"/>
                <w:szCs w:val="21"/>
              </w:rPr>
            </w:pPr>
            <w:r>
              <w:rPr>
                <w:rFonts w:hint="eastAsia" w:ascii="宋体" w:hAnsi="宋体" w:cs="宋体"/>
                <w:sz w:val="21"/>
                <w:szCs w:val="21"/>
              </w:rPr>
              <w:t>控制价：</w:t>
            </w:r>
            <w:r>
              <w:rPr>
                <w:rFonts w:ascii="宋体" w:hAnsi="宋体" w:cs="宋体"/>
                <w:sz w:val="21"/>
                <w:szCs w:val="21"/>
              </w:rPr>
              <w:t>4</w:t>
            </w:r>
            <w:r>
              <w:rPr>
                <w:rFonts w:hint="eastAsia" w:ascii="宋体" w:hAnsi="宋体" w:cs="宋体"/>
                <w:sz w:val="21"/>
                <w:szCs w:val="21"/>
                <w:lang w:val="en-US" w:eastAsia="zh-CN"/>
              </w:rPr>
              <w:t>3</w:t>
            </w:r>
            <w:r>
              <w:rPr>
                <w:rFonts w:hint="eastAsia" w:ascii="宋体" w:hAnsi="宋体" w:cs="宋体"/>
                <w:sz w:val="21"/>
                <w:szCs w:val="21"/>
              </w:rPr>
              <w:t>万元/年，响应报价超过控制价的作废标处理。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8"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r>
              <w:rPr>
                <w:rFonts w:hint="eastAsia" w:cs="宋体" w:asciiTheme="majorEastAsia" w:hAnsiTheme="majorEastAsia" w:eastAsiaTheme="majorEastAsia"/>
                <w:sz w:val="21"/>
                <w:szCs w:val="21"/>
              </w:rPr>
              <w:t>5</w:t>
            </w:r>
          </w:p>
        </w:tc>
        <w:tc>
          <w:tcPr>
            <w:tcW w:w="2140"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r>
              <w:rPr>
                <w:rFonts w:hint="eastAsia" w:cs="宋体" w:asciiTheme="majorEastAsia" w:hAnsiTheme="majorEastAsia" w:eastAsiaTheme="majorEastAsia"/>
                <w:sz w:val="21"/>
                <w:szCs w:val="21"/>
              </w:rPr>
              <w:t>响应人资质条件和应具备的特殊要求</w:t>
            </w:r>
          </w:p>
        </w:tc>
        <w:tc>
          <w:tcPr>
            <w:tcW w:w="6614" w:type="dxa"/>
            <w:tcBorders>
              <w:top w:val="single" w:color="auto" w:sz="4" w:space="0"/>
              <w:left w:val="single" w:color="auto" w:sz="4" w:space="0"/>
              <w:bottom w:val="single" w:color="auto" w:sz="4" w:space="0"/>
              <w:right w:val="single" w:color="auto" w:sz="4" w:space="0"/>
            </w:tcBorders>
            <w:vAlign w:val="center"/>
          </w:tcPr>
          <w:p>
            <w:pPr>
              <w:spacing w:line="410" w:lineRule="exact"/>
              <w:rPr>
                <w:rFonts w:asciiTheme="majorEastAsia" w:hAnsiTheme="majorEastAsia" w:eastAsiaTheme="majorEastAsia"/>
                <w:sz w:val="21"/>
                <w:szCs w:val="21"/>
              </w:rPr>
            </w:pPr>
            <w:r>
              <w:rPr>
                <w:rFonts w:hint="eastAsia" w:asciiTheme="majorEastAsia" w:hAnsiTheme="majorEastAsia" w:eastAsiaTheme="majorEastAsia"/>
                <w:sz w:val="21"/>
                <w:szCs w:val="21"/>
              </w:rPr>
              <w:t>*5.1响应人基本资格条件（承诺）</w:t>
            </w:r>
          </w:p>
          <w:p>
            <w:pPr>
              <w:spacing w:line="410" w:lineRule="exact"/>
              <w:ind w:firstLine="420" w:firstLineChars="200"/>
              <w:rPr>
                <w:rFonts w:asciiTheme="majorEastAsia" w:hAnsiTheme="majorEastAsia" w:eastAsiaTheme="majorEastAsia"/>
                <w:sz w:val="21"/>
                <w:szCs w:val="21"/>
              </w:rPr>
            </w:pPr>
            <w:r>
              <w:rPr>
                <w:rFonts w:hint="eastAsia" w:asciiTheme="majorEastAsia" w:hAnsiTheme="majorEastAsia" w:eastAsiaTheme="majorEastAsia"/>
                <w:sz w:val="21"/>
                <w:szCs w:val="21"/>
              </w:rPr>
              <w:t>（1）我单位具有独立承担民事责任的能力；</w:t>
            </w:r>
          </w:p>
          <w:p>
            <w:pPr>
              <w:spacing w:line="410" w:lineRule="exact"/>
              <w:ind w:firstLine="420" w:firstLineChars="200"/>
              <w:rPr>
                <w:rFonts w:asciiTheme="majorEastAsia" w:hAnsiTheme="majorEastAsia" w:eastAsiaTheme="majorEastAsia"/>
                <w:sz w:val="21"/>
                <w:szCs w:val="21"/>
              </w:rPr>
            </w:pPr>
            <w:r>
              <w:rPr>
                <w:rFonts w:hint="eastAsia" w:asciiTheme="majorEastAsia" w:hAnsiTheme="majorEastAsia" w:eastAsiaTheme="majorEastAsia"/>
                <w:sz w:val="21"/>
                <w:szCs w:val="21"/>
              </w:rPr>
              <w:t>（2）我单位具有良好的商业信誉和健全的财务会计制度；</w:t>
            </w:r>
          </w:p>
          <w:p>
            <w:pPr>
              <w:spacing w:line="410" w:lineRule="exact"/>
              <w:ind w:firstLine="420" w:firstLineChars="200"/>
              <w:rPr>
                <w:rFonts w:asciiTheme="majorEastAsia" w:hAnsiTheme="majorEastAsia" w:eastAsiaTheme="majorEastAsia"/>
                <w:sz w:val="21"/>
                <w:szCs w:val="21"/>
              </w:rPr>
            </w:pPr>
            <w:r>
              <w:rPr>
                <w:rFonts w:hint="eastAsia" w:asciiTheme="majorEastAsia" w:hAnsiTheme="majorEastAsia" w:eastAsiaTheme="majorEastAsia"/>
                <w:sz w:val="21"/>
                <w:szCs w:val="21"/>
              </w:rPr>
              <w:t>（3）我单位具有履行合同所必需的设备和专业技术能力；</w:t>
            </w:r>
          </w:p>
          <w:p>
            <w:pPr>
              <w:spacing w:line="410" w:lineRule="exact"/>
              <w:ind w:firstLine="420" w:firstLineChars="200"/>
              <w:rPr>
                <w:rFonts w:asciiTheme="majorEastAsia" w:hAnsiTheme="majorEastAsia" w:eastAsiaTheme="majorEastAsia"/>
                <w:sz w:val="21"/>
                <w:szCs w:val="21"/>
              </w:rPr>
            </w:pPr>
            <w:r>
              <w:rPr>
                <w:rFonts w:hint="eastAsia" w:asciiTheme="majorEastAsia" w:hAnsiTheme="majorEastAsia" w:eastAsiaTheme="majorEastAsia"/>
                <w:sz w:val="21"/>
                <w:szCs w:val="21"/>
              </w:rPr>
              <w:t>（4）我单位有依法缴纳税收和社会保障资金的良好记录；</w:t>
            </w:r>
          </w:p>
          <w:p>
            <w:pPr>
              <w:spacing w:line="410" w:lineRule="exact"/>
              <w:ind w:firstLine="420" w:firstLineChars="200"/>
              <w:rPr>
                <w:rFonts w:asciiTheme="majorEastAsia" w:hAnsiTheme="majorEastAsia" w:eastAsiaTheme="majorEastAsia"/>
                <w:sz w:val="21"/>
                <w:szCs w:val="21"/>
              </w:rPr>
            </w:pPr>
            <w:r>
              <w:rPr>
                <w:rFonts w:hint="eastAsia" w:asciiTheme="majorEastAsia" w:hAnsiTheme="majorEastAsia" w:eastAsiaTheme="majorEastAsia"/>
                <w:sz w:val="21"/>
                <w:szCs w:val="21"/>
              </w:rPr>
              <w:t>（5）我单位参加本次采购活动前三年内，在经营活动中没有重大违法记录。（重大违法记录，是指响应人因违法经营受到刑事处罚或者责令停产停业、吊销许可证或者执照、较大数额罚款等行政处罚。）；</w:t>
            </w:r>
          </w:p>
          <w:p>
            <w:pPr>
              <w:spacing w:line="410" w:lineRule="exact"/>
              <w:ind w:firstLine="420" w:firstLineChars="200"/>
              <w:rPr>
                <w:rFonts w:asciiTheme="majorEastAsia" w:hAnsiTheme="majorEastAsia" w:eastAsiaTheme="majorEastAsia"/>
                <w:bCs/>
                <w:sz w:val="21"/>
                <w:szCs w:val="21"/>
              </w:rPr>
            </w:pPr>
            <w:r>
              <w:rPr>
                <w:rFonts w:hint="eastAsia" w:asciiTheme="majorEastAsia" w:hAnsiTheme="majorEastAsia" w:eastAsiaTheme="majorEastAsia"/>
                <w:bCs/>
                <w:sz w:val="21"/>
                <w:szCs w:val="21"/>
              </w:rPr>
              <w:t>（6）我单位不存在单位负责人为同一人或者存在直接控股、管理关系的不同供应商（包含法定代表人（负责人）为同一个人的两个及两个以上法人，母公司、全资子公司及其控股公司）的情况；</w:t>
            </w:r>
          </w:p>
          <w:p>
            <w:pPr>
              <w:spacing w:line="410" w:lineRule="exact"/>
              <w:ind w:firstLine="420" w:firstLineChars="200"/>
              <w:rPr>
                <w:rFonts w:asciiTheme="majorEastAsia" w:hAnsiTheme="majorEastAsia" w:eastAsiaTheme="majorEastAsia"/>
                <w:sz w:val="21"/>
                <w:szCs w:val="21"/>
              </w:rPr>
            </w:pPr>
            <w:r>
              <w:rPr>
                <w:rFonts w:hint="eastAsia" w:asciiTheme="majorEastAsia" w:hAnsiTheme="majorEastAsia" w:eastAsiaTheme="majorEastAsia"/>
                <w:sz w:val="21"/>
                <w:szCs w:val="21"/>
              </w:rPr>
              <w:t>（7）我单位遵守法律、行政法规规定的其他条件。</w:t>
            </w:r>
          </w:p>
          <w:p>
            <w:pPr>
              <w:spacing w:line="400" w:lineRule="exact"/>
              <w:ind w:firstLine="420" w:firstLineChars="200"/>
              <w:rPr>
                <w:rFonts w:asciiTheme="majorEastAsia" w:hAnsiTheme="majorEastAsia" w:eastAsiaTheme="majorEastAsia"/>
                <w:sz w:val="21"/>
                <w:szCs w:val="21"/>
              </w:rPr>
            </w:pPr>
            <w:r>
              <w:rPr>
                <w:rFonts w:hint="eastAsia" w:asciiTheme="majorEastAsia" w:hAnsiTheme="majorEastAsia" w:eastAsiaTheme="majorEastAsia"/>
                <w:sz w:val="21"/>
                <w:szCs w:val="21"/>
              </w:rPr>
              <w:t>注：较大数额罚款金额参照《中华人民共和国政府采购法实施条例》第十九条第一款规定的“较大数额罚款”认定为200万元（含）以上的罚款，法律、行政法规以及国务院有关部门明确规定相关领域“较大数额罚款”标准高于200万元的，从其规定，较大数额罚款金额认定参照《财政部关于《中华人民共和国政府采购法实施条例》第十九条第一款“较大数额罚款”具体适用问题的意见》财库【2022】3号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8"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p>
        </w:tc>
        <w:tc>
          <w:tcPr>
            <w:tcW w:w="2140"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rPr>
                <w:rFonts w:asciiTheme="majorEastAsia" w:hAnsiTheme="majorEastAsia" w:eastAsiaTheme="majorEastAsia"/>
                <w:sz w:val="21"/>
                <w:szCs w:val="21"/>
              </w:rPr>
            </w:pPr>
          </w:p>
        </w:tc>
        <w:tc>
          <w:tcPr>
            <w:tcW w:w="6614" w:type="dxa"/>
            <w:tcBorders>
              <w:top w:val="single" w:color="auto" w:sz="4" w:space="0"/>
              <w:left w:val="single" w:color="auto" w:sz="4" w:space="0"/>
              <w:bottom w:val="single" w:color="auto" w:sz="4" w:space="0"/>
              <w:right w:val="single" w:color="auto" w:sz="4" w:space="0"/>
            </w:tcBorders>
            <w:vAlign w:val="center"/>
          </w:tcPr>
          <w:p>
            <w:pPr>
              <w:spacing w:line="410" w:lineRule="exact"/>
              <w:rPr>
                <w:rFonts w:asciiTheme="majorEastAsia" w:hAnsiTheme="majorEastAsia" w:eastAsiaTheme="majorEastAsia"/>
                <w:sz w:val="21"/>
                <w:szCs w:val="21"/>
              </w:rPr>
            </w:pPr>
            <w:r>
              <w:rPr>
                <w:rFonts w:hint="eastAsia" w:asciiTheme="majorEastAsia" w:hAnsiTheme="majorEastAsia" w:eastAsiaTheme="majorEastAsia"/>
                <w:sz w:val="21"/>
                <w:szCs w:val="21"/>
              </w:rPr>
              <w:t>5.2响应人应具备的特殊要求：详见竞争性磋商公告</w:t>
            </w:r>
          </w:p>
          <w:p>
            <w:pPr>
              <w:spacing w:line="400" w:lineRule="exact"/>
              <w:rPr>
                <w:rFonts w:ascii="宋体" w:hAnsi="宋体" w:cs="宋体"/>
                <w:sz w:val="21"/>
                <w:szCs w:val="21"/>
              </w:rPr>
            </w:pPr>
            <w:r>
              <w:rPr>
                <w:rFonts w:hint="eastAsia" w:asciiTheme="majorEastAsia" w:hAnsiTheme="majorEastAsia" w:eastAsiaTheme="majorEastAsia"/>
                <w:sz w:val="21"/>
                <w:szCs w:val="21"/>
              </w:rPr>
              <w:t>5.3信用记录查询材料：采购人通过“信用中国”网站查询，无需响应人另外提供。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宋体" w:asciiTheme="majorEastAsia" w:hAnsiTheme="majorEastAsia" w:eastAsiaTheme="majorEastAsia"/>
                <w:sz w:val="21"/>
                <w:szCs w:val="21"/>
              </w:rPr>
            </w:pPr>
            <w:r>
              <w:rPr>
                <w:rFonts w:cs="宋体" w:asciiTheme="majorEastAsia" w:hAnsiTheme="majorEastAsia" w:eastAsiaTheme="majorEastAsia"/>
                <w:sz w:val="21"/>
                <w:szCs w:val="21"/>
              </w:rPr>
              <w:t>6</w:t>
            </w:r>
          </w:p>
        </w:tc>
        <w:tc>
          <w:tcPr>
            <w:tcW w:w="21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资格审查材料</w:t>
            </w:r>
          </w:p>
        </w:tc>
        <w:tc>
          <w:tcPr>
            <w:tcW w:w="661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本项目采用资格后审方式，资格后审需提供的材料如下：</w:t>
            </w:r>
          </w:p>
          <w:p>
            <w:pPr>
              <w:spacing w:line="400" w:lineRule="exact"/>
              <w:jc w:val="center"/>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响应人资格审查承诺书；（格式详见响应文件格式附件八）</w:t>
            </w:r>
          </w:p>
          <w:p>
            <w:pPr>
              <w:spacing w:line="400" w:lineRule="exact"/>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注：在响应文件中提供，无需另外提供。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r>
              <w:rPr>
                <w:rFonts w:cs="宋体" w:asciiTheme="majorEastAsia" w:hAnsiTheme="majorEastAsia" w:eastAsiaTheme="majorEastAsia"/>
                <w:sz w:val="21"/>
                <w:szCs w:val="21"/>
              </w:rPr>
              <w:t>7</w:t>
            </w:r>
          </w:p>
        </w:tc>
        <w:tc>
          <w:tcPr>
            <w:tcW w:w="21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r>
              <w:rPr>
                <w:rFonts w:hint="eastAsia" w:cs="宋体" w:asciiTheme="majorEastAsia" w:hAnsiTheme="majorEastAsia" w:eastAsiaTheme="majorEastAsia"/>
                <w:sz w:val="21"/>
                <w:szCs w:val="21"/>
              </w:rPr>
              <w:t>是否允许代理商投标</w:t>
            </w:r>
          </w:p>
        </w:tc>
        <w:tc>
          <w:tcPr>
            <w:tcW w:w="661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r>
              <w:rPr>
                <w:rFonts w:hint="eastAsia" w:cs="宋体" w:asciiTheme="majorEastAsia" w:hAnsiTheme="majorEastAsia" w:eastAsiaTheme="majorEastAsia"/>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r>
              <w:rPr>
                <w:rFonts w:cs="宋体" w:asciiTheme="majorEastAsia" w:hAnsiTheme="majorEastAsia" w:eastAsiaTheme="majorEastAsia"/>
                <w:sz w:val="21"/>
                <w:szCs w:val="21"/>
              </w:rPr>
              <w:t>8</w:t>
            </w:r>
          </w:p>
        </w:tc>
        <w:tc>
          <w:tcPr>
            <w:tcW w:w="21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r>
              <w:rPr>
                <w:rFonts w:hint="eastAsia" w:cs="宋体" w:asciiTheme="majorEastAsia" w:hAnsiTheme="majorEastAsia" w:eastAsiaTheme="majorEastAsia"/>
                <w:sz w:val="21"/>
                <w:szCs w:val="21"/>
              </w:rPr>
              <w:t>是否允许联合体投标</w:t>
            </w:r>
          </w:p>
        </w:tc>
        <w:tc>
          <w:tcPr>
            <w:tcW w:w="661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r>
              <w:rPr>
                <w:rFonts w:hint="eastAsia" w:cs="宋体" w:asciiTheme="majorEastAsia" w:hAnsiTheme="majorEastAsia" w:eastAsiaTheme="majorEastAsia"/>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r>
              <w:rPr>
                <w:rFonts w:asciiTheme="majorEastAsia" w:hAnsiTheme="majorEastAsia" w:eastAsiaTheme="majorEastAsia"/>
                <w:sz w:val="21"/>
                <w:szCs w:val="21"/>
              </w:rPr>
              <w:t>9</w:t>
            </w:r>
          </w:p>
        </w:tc>
        <w:tc>
          <w:tcPr>
            <w:tcW w:w="21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r>
              <w:rPr>
                <w:rFonts w:hint="eastAsia" w:cs="宋体" w:asciiTheme="majorEastAsia" w:hAnsiTheme="majorEastAsia" w:eastAsiaTheme="majorEastAsia"/>
                <w:sz w:val="21"/>
                <w:szCs w:val="21"/>
              </w:rPr>
              <w:t>是否组织现场考察</w:t>
            </w:r>
          </w:p>
          <w:p>
            <w:pPr>
              <w:spacing w:line="400" w:lineRule="exact"/>
              <w:jc w:val="center"/>
              <w:rPr>
                <w:rFonts w:asciiTheme="majorEastAsia" w:hAnsiTheme="majorEastAsia" w:eastAsiaTheme="majorEastAsia"/>
                <w:sz w:val="21"/>
                <w:szCs w:val="21"/>
              </w:rPr>
            </w:pPr>
            <w:r>
              <w:rPr>
                <w:rFonts w:hint="eastAsia" w:cs="宋体" w:asciiTheme="majorEastAsia" w:hAnsiTheme="majorEastAsia" w:eastAsiaTheme="majorEastAsia"/>
                <w:sz w:val="21"/>
                <w:szCs w:val="21"/>
              </w:rPr>
              <w:t>（标前答疑会）</w:t>
            </w:r>
          </w:p>
        </w:tc>
        <w:tc>
          <w:tcPr>
            <w:tcW w:w="661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r>
              <w:rPr>
                <w:rFonts w:hint="eastAsia" w:cs="宋体" w:asciiTheme="majorEastAsia" w:hAnsiTheme="majorEastAsia" w:eastAsiaTheme="majorEastAsia"/>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r>
              <w:rPr>
                <w:rFonts w:cs="宋体" w:asciiTheme="majorEastAsia" w:hAnsiTheme="majorEastAsia" w:eastAsiaTheme="majorEastAsia"/>
                <w:sz w:val="21"/>
                <w:szCs w:val="21"/>
              </w:rPr>
              <w:t>10</w:t>
            </w:r>
          </w:p>
        </w:tc>
        <w:tc>
          <w:tcPr>
            <w:tcW w:w="21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r>
              <w:rPr>
                <w:rFonts w:hint="eastAsia" w:cs="宋体" w:asciiTheme="majorEastAsia" w:hAnsiTheme="majorEastAsia" w:eastAsiaTheme="majorEastAsia"/>
                <w:sz w:val="21"/>
                <w:szCs w:val="21"/>
              </w:rPr>
              <w:t>构成磋商文件的其他材料</w:t>
            </w:r>
          </w:p>
        </w:tc>
        <w:tc>
          <w:tcPr>
            <w:tcW w:w="6614" w:type="dxa"/>
            <w:tcBorders>
              <w:top w:val="single" w:color="auto" w:sz="4" w:space="0"/>
              <w:left w:val="single" w:color="auto" w:sz="4" w:space="0"/>
              <w:bottom w:val="single" w:color="auto" w:sz="4" w:space="0"/>
              <w:right w:val="single" w:color="auto" w:sz="4" w:space="0"/>
            </w:tcBorders>
            <w:vAlign w:val="center"/>
          </w:tcPr>
          <w:p>
            <w:pPr>
              <w:pStyle w:val="22"/>
              <w:widowControl w:val="0"/>
              <w:adjustRightInd w:val="0"/>
              <w:snapToGrid w:val="0"/>
              <w:spacing w:before="0" w:beforeAutospacing="0" w:after="0" w:afterAutospacing="0" w:line="400" w:lineRule="exact"/>
              <w:jc w:val="center"/>
              <w:rPr>
                <w:rFonts w:asciiTheme="majorEastAsia" w:hAnsiTheme="majorEastAsia" w:eastAsiaTheme="majorEastAsia"/>
                <w:sz w:val="21"/>
                <w:szCs w:val="21"/>
              </w:rPr>
            </w:pPr>
            <w:r>
              <w:rPr>
                <w:rFonts w:cs="宋体" w:asciiTheme="majorEastAsia" w:hAnsiTheme="majorEastAsia" w:eastAsiaTheme="majorEastAsia"/>
                <w:sz w:val="21"/>
                <w:szCs w:val="21"/>
              </w:rPr>
              <w:t>磋商文件答疑纪要、澄清、更正、说明等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r>
              <w:rPr>
                <w:rFonts w:cs="宋体" w:asciiTheme="majorEastAsia" w:hAnsiTheme="majorEastAsia" w:eastAsiaTheme="majorEastAsia"/>
                <w:sz w:val="21"/>
                <w:szCs w:val="21"/>
              </w:rPr>
              <w:t>11</w:t>
            </w:r>
          </w:p>
        </w:tc>
        <w:tc>
          <w:tcPr>
            <w:tcW w:w="21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宋体" w:asciiTheme="majorEastAsia" w:hAnsiTheme="majorEastAsia" w:eastAsiaTheme="majorEastAsia"/>
                <w:sz w:val="21"/>
                <w:szCs w:val="21"/>
              </w:rPr>
            </w:pPr>
            <w:r>
              <w:rPr>
                <w:rFonts w:asciiTheme="majorEastAsia" w:hAnsiTheme="majorEastAsia" w:eastAsiaTheme="majorEastAsia"/>
                <w:sz w:val="21"/>
                <w:szCs w:val="21"/>
              </w:rPr>
              <w:t>答疑截止时间</w:t>
            </w:r>
          </w:p>
        </w:tc>
        <w:tc>
          <w:tcPr>
            <w:tcW w:w="6614"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jc w:val="left"/>
              <w:rPr>
                <w:rFonts w:cs="宋体" w:asciiTheme="majorEastAsia" w:hAnsiTheme="majorEastAsia" w:eastAsiaTheme="majorEastAsia"/>
                <w:color w:val="auto"/>
                <w:sz w:val="21"/>
                <w:szCs w:val="21"/>
              </w:rPr>
            </w:pPr>
            <w:r>
              <w:rPr>
                <w:rFonts w:asciiTheme="majorEastAsia" w:hAnsiTheme="majorEastAsia" w:eastAsiaTheme="majorEastAsia"/>
                <w:color w:val="auto"/>
                <w:sz w:val="21"/>
                <w:szCs w:val="21"/>
              </w:rPr>
              <w:t>本项目不召开标前答疑会，</w:t>
            </w:r>
            <w:r>
              <w:rPr>
                <w:rFonts w:hint="eastAsia" w:asciiTheme="majorEastAsia" w:hAnsiTheme="majorEastAsia" w:eastAsiaTheme="majorEastAsia"/>
                <w:color w:val="auto"/>
                <w:sz w:val="21"/>
                <w:szCs w:val="21"/>
              </w:rPr>
              <w:t>响应人</w:t>
            </w:r>
            <w:r>
              <w:rPr>
                <w:rFonts w:asciiTheme="majorEastAsia" w:hAnsiTheme="majorEastAsia" w:eastAsiaTheme="majorEastAsia"/>
                <w:color w:val="auto"/>
                <w:sz w:val="21"/>
                <w:szCs w:val="21"/>
              </w:rPr>
              <w:t>如对</w:t>
            </w:r>
            <w:r>
              <w:rPr>
                <w:rFonts w:hint="eastAsia" w:asciiTheme="majorEastAsia" w:hAnsiTheme="majorEastAsia" w:eastAsiaTheme="majorEastAsia"/>
                <w:color w:val="auto"/>
                <w:sz w:val="21"/>
                <w:szCs w:val="21"/>
              </w:rPr>
              <w:t>磋商</w:t>
            </w:r>
            <w:r>
              <w:rPr>
                <w:rFonts w:asciiTheme="majorEastAsia" w:hAnsiTheme="majorEastAsia" w:eastAsiaTheme="majorEastAsia"/>
                <w:color w:val="auto"/>
                <w:sz w:val="21"/>
                <w:szCs w:val="21"/>
              </w:rPr>
              <w:t>文件有疑问，须在</w:t>
            </w:r>
            <w:r>
              <w:rPr>
                <w:rFonts w:hint="eastAsia" w:asciiTheme="majorEastAsia" w:hAnsiTheme="majorEastAsia" w:eastAsiaTheme="majorEastAsia"/>
                <w:color w:val="auto"/>
                <w:kern w:val="20"/>
                <w:sz w:val="21"/>
                <w:szCs w:val="21"/>
              </w:rPr>
              <w:t>202</w:t>
            </w:r>
            <w:r>
              <w:rPr>
                <w:rFonts w:asciiTheme="majorEastAsia" w:hAnsiTheme="majorEastAsia" w:eastAsiaTheme="majorEastAsia"/>
                <w:color w:val="auto"/>
                <w:kern w:val="20"/>
                <w:sz w:val="21"/>
                <w:szCs w:val="21"/>
              </w:rPr>
              <w:t>3</w:t>
            </w:r>
            <w:r>
              <w:rPr>
                <w:rFonts w:hint="eastAsia" w:asciiTheme="majorEastAsia" w:hAnsiTheme="majorEastAsia" w:eastAsiaTheme="majorEastAsia"/>
                <w:color w:val="auto"/>
                <w:kern w:val="20"/>
                <w:sz w:val="21"/>
                <w:szCs w:val="21"/>
              </w:rPr>
              <w:t>年</w:t>
            </w:r>
            <w:r>
              <w:rPr>
                <w:rFonts w:hint="eastAsia" w:asciiTheme="majorEastAsia" w:hAnsiTheme="majorEastAsia" w:eastAsiaTheme="majorEastAsia"/>
                <w:color w:val="auto"/>
                <w:kern w:val="20"/>
                <w:sz w:val="21"/>
                <w:szCs w:val="21"/>
                <w:lang w:val="en-US" w:eastAsia="zh-CN"/>
              </w:rPr>
              <w:t>3</w:t>
            </w:r>
            <w:r>
              <w:rPr>
                <w:rFonts w:asciiTheme="majorEastAsia" w:hAnsiTheme="majorEastAsia" w:eastAsiaTheme="majorEastAsia"/>
                <w:color w:val="auto"/>
                <w:kern w:val="20"/>
                <w:sz w:val="21"/>
                <w:szCs w:val="21"/>
              </w:rPr>
              <w:t xml:space="preserve"> </w:t>
            </w:r>
            <w:r>
              <w:rPr>
                <w:rFonts w:hint="eastAsia" w:asciiTheme="majorEastAsia" w:hAnsiTheme="majorEastAsia" w:eastAsiaTheme="majorEastAsia"/>
                <w:color w:val="auto"/>
                <w:kern w:val="20"/>
                <w:sz w:val="21"/>
                <w:szCs w:val="21"/>
              </w:rPr>
              <w:t>月</w:t>
            </w:r>
            <w:r>
              <w:rPr>
                <w:rFonts w:hint="eastAsia" w:asciiTheme="majorEastAsia" w:hAnsiTheme="majorEastAsia" w:eastAsiaTheme="majorEastAsia"/>
                <w:color w:val="auto"/>
                <w:kern w:val="20"/>
                <w:sz w:val="21"/>
                <w:szCs w:val="21"/>
                <w:lang w:val="en-US" w:eastAsia="zh-CN"/>
              </w:rPr>
              <w:t>20</w:t>
            </w:r>
            <w:r>
              <w:rPr>
                <w:rFonts w:asciiTheme="majorEastAsia" w:hAnsiTheme="majorEastAsia" w:eastAsiaTheme="majorEastAsia"/>
                <w:color w:val="auto"/>
                <w:kern w:val="20"/>
                <w:sz w:val="21"/>
                <w:szCs w:val="21"/>
                <w:lang w:val="zh-CN"/>
              </w:rPr>
              <w:t>日</w:t>
            </w:r>
            <w:r>
              <w:rPr>
                <w:rFonts w:hint="eastAsia" w:asciiTheme="majorEastAsia" w:hAnsiTheme="majorEastAsia" w:eastAsiaTheme="majorEastAsia"/>
                <w:color w:val="auto"/>
                <w:kern w:val="20"/>
                <w:sz w:val="21"/>
                <w:szCs w:val="21"/>
              </w:rPr>
              <w:t>上午11</w:t>
            </w:r>
            <w:r>
              <w:rPr>
                <w:rFonts w:asciiTheme="majorEastAsia" w:hAnsiTheme="majorEastAsia" w:eastAsiaTheme="majorEastAsia"/>
                <w:color w:val="auto"/>
                <w:kern w:val="20"/>
                <w:sz w:val="21"/>
                <w:szCs w:val="21"/>
              </w:rPr>
              <w:t>：</w:t>
            </w:r>
            <w:r>
              <w:rPr>
                <w:color w:val="auto"/>
              </w:rPr>
              <w:fldChar w:fldCharType="begin"/>
            </w:r>
            <w:r>
              <w:rPr>
                <w:color w:val="auto"/>
              </w:rPr>
              <w:instrText xml:space="preserve"> HYPERLINK "mailto:00前将相关疑问（格式详见磋商文件中" </w:instrText>
            </w:r>
            <w:r>
              <w:rPr>
                <w:color w:val="auto"/>
              </w:rPr>
              <w:fldChar w:fldCharType="separate"/>
            </w:r>
            <w:r>
              <w:rPr>
                <w:rStyle w:val="36"/>
                <w:rFonts w:asciiTheme="majorEastAsia" w:hAnsiTheme="majorEastAsia" w:eastAsiaTheme="majorEastAsia"/>
                <w:color w:val="auto"/>
                <w:kern w:val="20"/>
                <w:sz w:val="21"/>
                <w:szCs w:val="21"/>
              </w:rPr>
              <w:t>00</w:t>
            </w:r>
            <w:r>
              <w:rPr>
                <w:rStyle w:val="36"/>
                <w:rFonts w:asciiTheme="majorEastAsia" w:hAnsiTheme="majorEastAsia" w:eastAsiaTheme="majorEastAsia"/>
                <w:color w:val="auto"/>
                <w:kern w:val="20"/>
                <w:sz w:val="21"/>
                <w:szCs w:val="21"/>
                <w:lang w:val="zh-CN"/>
              </w:rPr>
              <w:t>前将相关疑问</w:t>
            </w:r>
            <w:r>
              <w:rPr>
                <w:rStyle w:val="36"/>
                <w:rFonts w:asciiTheme="majorEastAsia" w:hAnsiTheme="majorEastAsia" w:eastAsiaTheme="majorEastAsia"/>
                <w:color w:val="auto"/>
                <w:kern w:val="20"/>
                <w:sz w:val="21"/>
                <w:szCs w:val="21"/>
              </w:rPr>
              <w:t>（</w:t>
            </w:r>
            <w:r>
              <w:rPr>
                <w:rStyle w:val="36"/>
                <w:rFonts w:asciiTheme="majorEastAsia" w:hAnsiTheme="majorEastAsia" w:eastAsiaTheme="majorEastAsia"/>
                <w:color w:val="auto"/>
                <w:kern w:val="20"/>
                <w:sz w:val="21"/>
                <w:szCs w:val="21"/>
                <w:lang w:val="zh-CN"/>
              </w:rPr>
              <w:t>格式详见磋商文件中</w:t>
            </w:r>
            <w:r>
              <w:rPr>
                <w:rStyle w:val="36"/>
                <w:rFonts w:asciiTheme="majorEastAsia" w:hAnsiTheme="majorEastAsia" w:eastAsiaTheme="majorEastAsia"/>
                <w:color w:val="auto"/>
                <w:kern w:val="20"/>
                <w:sz w:val="21"/>
                <w:szCs w:val="21"/>
              </w:rPr>
              <w:t>“</w:t>
            </w:r>
            <w:r>
              <w:rPr>
                <w:rStyle w:val="36"/>
                <w:rFonts w:asciiTheme="majorEastAsia" w:hAnsiTheme="majorEastAsia" w:eastAsiaTheme="majorEastAsia"/>
                <w:color w:val="auto"/>
                <w:kern w:val="20"/>
                <w:sz w:val="21"/>
                <w:szCs w:val="21"/>
                <w:lang w:val="zh-CN"/>
              </w:rPr>
              <w:t>关于磋商文件的询问内容</w:t>
            </w:r>
            <w:r>
              <w:rPr>
                <w:rStyle w:val="36"/>
                <w:rFonts w:asciiTheme="majorEastAsia" w:hAnsiTheme="majorEastAsia" w:eastAsiaTheme="majorEastAsia"/>
                <w:color w:val="auto"/>
                <w:kern w:val="20"/>
                <w:sz w:val="21"/>
                <w:szCs w:val="21"/>
              </w:rPr>
              <w:t>”）</w:t>
            </w:r>
            <w:r>
              <w:rPr>
                <w:rStyle w:val="36"/>
                <w:rFonts w:asciiTheme="majorEastAsia" w:hAnsiTheme="majorEastAsia" w:eastAsiaTheme="majorEastAsia"/>
                <w:color w:val="auto"/>
                <w:kern w:val="20"/>
                <w:sz w:val="21"/>
                <w:szCs w:val="21"/>
                <w:lang w:val="zh-CN"/>
              </w:rPr>
              <w:t>发送至邮箱</w:t>
            </w:r>
            <w:r>
              <w:rPr>
                <w:rStyle w:val="36"/>
                <w:rFonts w:asciiTheme="majorEastAsia" w:hAnsiTheme="majorEastAsia" w:eastAsiaTheme="majorEastAsia"/>
                <w:color w:val="auto"/>
                <w:kern w:val="20"/>
                <w:sz w:val="21"/>
                <w:szCs w:val="21"/>
              </w:rPr>
              <w:t>（</w:t>
            </w:r>
            <w:r>
              <w:rPr>
                <w:rStyle w:val="36"/>
                <w:rFonts w:hint="eastAsia" w:asciiTheme="majorEastAsia" w:hAnsiTheme="majorEastAsia" w:eastAsiaTheme="majorEastAsia"/>
                <w:color w:val="auto"/>
                <w:kern w:val="20"/>
                <w:sz w:val="21"/>
                <w:szCs w:val="21"/>
                <w:lang w:val="en-US" w:eastAsia="zh-CN"/>
              </w:rPr>
              <w:t>1298226848</w:t>
            </w:r>
            <w:r>
              <w:rPr>
                <w:rStyle w:val="36"/>
                <w:rFonts w:asciiTheme="majorEastAsia" w:hAnsiTheme="majorEastAsia" w:eastAsiaTheme="majorEastAsia"/>
                <w:color w:val="auto"/>
                <w:kern w:val="20"/>
                <w:sz w:val="21"/>
                <w:szCs w:val="21"/>
              </w:rPr>
              <w:t>@qq.com）</w:t>
            </w:r>
            <w:r>
              <w:rPr>
                <w:rStyle w:val="36"/>
                <w:rFonts w:asciiTheme="majorEastAsia" w:hAnsiTheme="majorEastAsia" w:eastAsiaTheme="majorEastAsia"/>
                <w:color w:val="auto"/>
                <w:kern w:val="20"/>
                <w:sz w:val="21"/>
                <w:szCs w:val="21"/>
                <w:lang w:val="zh-CN"/>
              </w:rPr>
              <w:t>进行咨询</w:t>
            </w:r>
            <w:r>
              <w:rPr>
                <w:rStyle w:val="36"/>
                <w:rFonts w:asciiTheme="majorEastAsia" w:hAnsiTheme="majorEastAsia" w:eastAsiaTheme="majorEastAsia"/>
                <w:color w:val="auto"/>
                <w:kern w:val="20"/>
                <w:sz w:val="21"/>
                <w:szCs w:val="21"/>
              </w:rPr>
              <w:t>，</w:t>
            </w:r>
            <w:r>
              <w:rPr>
                <w:rStyle w:val="36"/>
                <w:rFonts w:asciiTheme="majorEastAsia" w:hAnsiTheme="majorEastAsia" w:eastAsiaTheme="majorEastAsia"/>
                <w:color w:val="auto"/>
                <w:kern w:val="20"/>
                <w:sz w:val="21"/>
                <w:szCs w:val="21"/>
                <w:lang w:val="zh-CN"/>
              </w:rPr>
              <w:t>如口头可解释的问题亦可电话咨询采购</w:t>
            </w:r>
            <w:r>
              <w:rPr>
                <w:rStyle w:val="36"/>
                <w:rFonts w:hint="eastAsia" w:asciiTheme="majorEastAsia" w:hAnsiTheme="majorEastAsia" w:eastAsiaTheme="majorEastAsia"/>
                <w:color w:val="auto"/>
                <w:kern w:val="20"/>
                <w:sz w:val="21"/>
                <w:szCs w:val="21"/>
                <w:lang w:val="zh-CN"/>
              </w:rPr>
              <w:t>代理</w:t>
            </w:r>
            <w:r>
              <w:rPr>
                <w:rStyle w:val="36"/>
                <w:rFonts w:asciiTheme="majorEastAsia" w:hAnsiTheme="majorEastAsia" w:eastAsiaTheme="majorEastAsia"/>
                <w:color w:val="auto"/>
                <w:kern w:val="20"/>
                <w:sz w:val="21"/>
                <w:szCs w:val="21"/>
                <w:lang w:val="zh-CN"/>
              </w:rPr>
              <w:t>机构。未提出疑问将被视为完全认同磋商文件，逾期将不接受其对于磋商文件的相关异议。</w:t>
            </w:r>
            <w:r>
              <w:rPr>
                <w:rStyle w:val="36"/>
                <w:rFonts w:hint="eastAsia" w:asciiTheme="majorEastAsia" w:hAnsiTheme="majorEastAsia" w:eastAsiaTheme="majorEastAsia"/>
                <w:color w:val="auto"/>
                <w:kern w:val="20"/>
                <w:sz w:val="21"/>
                <w:szCs w:val="21"/>
                <w:lang w:val="zh-CN"/>
              </w:rPr>
              <w:t>采购人收到质疑后于202</w:t>
            </w:r>
            <w:r>
              <w:rPr>
                <w:rStyle w:val="36"/>
                <w:rFonts w:asciiTheme="majorEastAsia" w:hAnsiTheme="majorEastAsia" w:eastAsiaTheme="majorEastAsia"/>
                <w:color w:val="auto"/>
                <w:kern w:val="20"/>
                <w:sz w:val="21"/>
                <w:szCs w:val="21"/>
                <w:lang w:val="zh-CN"/>
              </w:rPr>
              <w:t>3</w:t>
            </w:r>
            <w:r>
              <w:rPr>
                <w:rStyle w:val="36"/>
                <w:rFonts w:hint="eastAsia" w:asciiTheme="majorEastAsia" w:hAnsiTheme="majorEastAsia" w:eastAsiaTheme="majorEastAsia"/>
                <w:color w:val="auto"/>
                <w:kern w:val="20"/>
                <w:sz w:val="21"/>
                <w:szCs w:val="21"/>
                <w:lang w:val="zh-CN"/>
              </w:rPr>
              <w:t>年</w:t>
            </w:r>
            <w:r>
              <w:rPr>
                <w:rStyle w:val="36"/>
                <w:rFonts w:hint="eastAsia" w:asciiTheme="majorEastAsia" w:hAnsiTheme="majorEastAsia" w:eastAsiaTheme="majorEastAsia"/>
                <w:color w:val="auto"/>
                <w:kern w:val="20"/>
                <w:sz w:val="21"/>
                <w:szCs w:val="21"/>
                <w:lang w:val="en-US" w:eastAsia="zh-CN"/>
              </w:rPr>
              <w:t>3</w:t>
            </w:r>
            <w:r>
              <w:rPr>
                <w:rStyle w:val="36"/>
                <w:rFonts w:asciiTheme="majorEastAsia" w:hAnsiTheme="majorEastAsia" w:eastAsiaTheme="majorEastAsia"/>
                <w:color w:val="auto"/>
                <w:kern w:val="20"/>
                <w:sz w:val="21"/>
                <w:szCs w:val="21"/>
                <w:lang w:val="zh-CN"/>
              </w:rPr>
              <w:t xml:space="preserve"> </w:t>
            </w:r>
            <w:r>
              <w:rPr>
                <w:rStyle w:val="36"/>
                <w:rFonts w:hint="eastAsia" w:asciiTheme="majorEastAsia" w:hAnsiTheme="majorEastAsia" w:eastAsiaTheme="majorEastAsia"/>
                <w:color w:val="auto"/>
                <w:kern w:val="20"/>
                <w:sz w:val="21"/>
                <w:szCs w:val="21"/>
                <w:lang w:val="zh-CN"/>
              </w:rPr>
              <w:t>月</w:t>
            </w:r>
            <w:r>
              <w:rPr>
                <w:rStyle w:val="36"/>
                <w:rFonts w:hint="eastAsia" w:asciiTheme="majorEastAsia" w:hAnsiTheme="majorEastAsia" w:eastAsiaTheme="majorEastAsia"/>
                <w:color w:val="auto"/>
                <w:kern w:val="20"/>
                <w:sz w:val="21"/>
                <w:szCs w:val="21"/>
                <w:lang w:val="zh-CN"/>
              </w:rPr>
              <w:fldChar w:fldCharType="end"/>
            </w:r>
            <w:r>
              <w:rPr>
                <w:rStyle w:val="36"/>
                <w:rFonts w:hint="eastAsia" w:asciiTheme="majorEastAsia" w:hAnsiTheme="majorEastAsia" w:eastAsiaTheme="majorEastAsia"/>
                <w:color w:val="auto"/>
                <w:kern w:val="20"/>
                <w:sz w:val="21"/>
                <w:szCs w:val="21"/>
                <w:lang w:val="en-US" w:eastAsia="zh-CN"/>
              </w:rPr>
              <w:t xml:space="preserve"> 20</w:t>
            </w:r>
            <w:r>
              <w:rPr>
                <w:rFonts w:asciiTheme="majorEastAsia" w:hAnsiTheme="majorEastAsia" w:eastAsiaTheme="majorEastAsia"/>
                <w:color w:val="auto"/>
                <w:kern w:val="20"/>
                <w:sz w:val="21"/>
                <w:szCs w:val="21"/>
              </w:rPr>
              <w:t xml:space="preserve"> </w:t>
            </w:r>
            <w:r>
              <w:rPr>
                <w:rFonts w:hint="eastAsia" w:asciiTheme="majorEastAsia" w:hAnsiTheme="majorEastAsia" w:eastAsiaTheme="majorEastAsia"/>
                <w:color w:val="auto"/>
                <w:kern w:val="20"/>
                <w:sz w:val="21"/>
                <w:szCs w:val="21"/>
                <w:lang w:val="zh-CN"/>
              </w:rPr>
              <w:t>日</w:t>
            </w:r>
            <w:r>
              <w:rPr>
                <w:rFonts w:hint="eastAsia" w:asciiTheme="majorEastAsia" w:hAnsiTheme="majorEastAsia" w:eastAsiaTheme="majorEastAsia"/>
                <w:color w:val="auto"/>
                <w:kern w:val="20"/>
                <w:sz w:val="21"/>
                <w:szCs w:val="21"/>
              </w:rPr>
              <w:t>下午17</w:t>
            </w:r>
            <w:r>
              <w:rPr>
                <w:rFonts w:hint="eastAsia" w:asciiTheme="majorEastAsia" w:hAnsiTheme="majorEastAsia" w:eastAsiaTheme="majorEastAsia"/>
                <w:color w:val="auto"/>
                <w:kern w:val="20"/>
                <w:sz w:val="21"/>
                <w:szCs w:val="21"/>
                <w:lang w:val="zh-CN"/>
              </w:rPr>
              <w:t>:00前予以答复。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r>
              <w:rPr>
                <w:rFonts w:hint="eastAsia" w:cs="宋体" w:asciiTheme="majorEastAsia" w:hAnsiTheme="majorEastAsia" w:eastAsiaTheme="majorEastAsia"/>
                <w:sz w:val="21"/>
                <w:szCs w:val="21"/>
              </w:rPr>
              <w:t>1</w:t>
            </w:r>
            <w:r>
              <w:rPr>
                <w:rFonts w:cs="宋体" w:asciiTheme="majorEastAsia" w:hAnsiTheme="majorEastAsia" w:eastAsiaTheme="majorEastAsia"/>
                <w:sz w:val="21"/>
                <w:szCs w:val="21"/>
              </w:rPr>
              <w:t>2</w:t>
            </w:r>
          </w:p>
        </w:tc>
        <w:tc>
          <w:tcPr>
            <w:tcW w:w="21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r>
              <w:rPr>
                <w:rFonts w:hint="eastAsia" w:cs="宋体" w:asciiTheme="majorEastAsia" w:hAnsiTheme="majorEastAsia" w:eastAsiaTheme="majorEastAsia"/>
                <w:sz w:val="21"/>
                <w:szCs w:val="21"/>
              </w:rPr>
              <w:t>采购人对磋商文件澄清、修改时间</w:t>
            </w:r>
          </w:p>
        </w:tc>
        <w:tc>
          <w:tcPr>
            <w:tcW w:w="6614" w:type="dxa"/>
            <w:tcBorders>
              <w:top w:val="single" w:color="auto" w:sz="4" w:space="0"/>
              <w:left w:val="single" w:color="auto" w:sz="4" w:space="0"/>
              <w:bottom w:val="single" w:color="auto" w:sz="4" w:space="0"/>
              <w:right w:val="single" w:color="auto" w:sz="4" w:space="0"/>
            </w:tcBorders>
            <w:vAlign w:val="center"/>
          </w:tcPr>
          <w:p>
            <w:pPr>
              <w:pStyle w:val="22"/>
              <w:widowControl w:val="0"/>
              <w:adjustRightInd w:val="0"/>
              <w:snapToGrid w:val="0"/>
              <w:spacing w:before="0" w:beforeAutospacing="0" w:after="0" w:afterAutospacing="0" w:line="400" w:lineRule="exact"/>
              <w:jc w:val="both"/>
              <w:rPr>
                <w:rFonts w:asciiTheme="majorEastAsia" w:hAnsiTheme="majorEastAsia" w:eastAsiaTheme="majorEastAsia"/>
                <w:color w:val="auto"/>
                <w:sz w:val="21"/>
                <w:szCs w:val="21"/>
              </w:rPr>
            </w:pPr>
            <w:bookmarkStart w:id="58" w:name="_GoBack"/>
            <w:bookmarkEnd w:id="58"/>
            <w:r>
              <w:rPr>
                <w:rFonts w:hint="eastAsia" w:ascii="宋体" w:hAnsi="宋体" w:eastAsia="宋体" w:cs="宋体"/>
                <w:color w:val="auto"/>
                <w:sz w:val="21"/>
                <w:szCs w:val="21"/>
              </w:rPr>
              <w:t>2023年3月 16 日</w:t>
            </w:r>
            <w:r>
              <w:rPr>
                <w:rFonts w:ascii="宋体" w:hAnsi="宋体" w:eastAsia="宋体" w:cs="宋体"/>
                <w:color w:val="auto"/>
                <w:sz w:val="21"/>
                <w:szCs w:val="21"/>
              </w:rPr>
              <w:t>响应文件接收截止之日5日前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r>
              <w:rPr>
                <w:rFonts w:cs="宋体" w:asciiTheme="majorEastAsia" w:hAnsiTheme="majorEastAsia" w:eastAsiaTheme="majorEastAsia"/>
                <w:sz w:val="21"/>
                <w:szCs w:val="21"/>
              </w:rPr>
              <w:t>13</w:t>
            </w:r>
          </w:p>
        </w:tc>
        <w:tc>
          <w:tcPr>
            <w:tcW w:w="21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r>
              <w:rPr>
                <w:rFonts w:hint="eastAsia" w:cs="宋体" w:asciiTheme="majorEastAsia" w:hAnsiTheme="majorEastAsia" w:eastAsiaTheme="majorEastAsia"/>
                <w:sz w:val="21"/>
                <w:szCs w:val="21"/>
              </w:rPr>
              <w:t>采购人对磋商文件澄清方式</w:t>
            </w:r>
          </w:p>
        </w:tc>
        <w:tc>
          <w:tcPr>
            <w:tcW w:w="661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Theme="majorEastAsia" w:hAnsiTheme="majorEastAsia" w:eastAsiaTheme="majorEastAsia"/>
                <w:color w:val="auto"/>
                <w:sz w:val="21"/>
                <w:szCs w:val="21"/>
              </w:rPr>
            </w:pPr>
            <w:r>
              <w:rPr>
                <w:rFonts w:hint="eastAsia" w:ascii="宋体" w:hAnsi="宋体" w:cs="宋体"/>
                <w:color w:val="auto"/>
                <w:sz w:val="21"/>
                <w:szCs w:val="21"/>
              </w:rPr>
              <w:t>在常州市公共资源交易中心金坛分中心（http://ggzy.xzsp.changzhou.gov.cn/jtfzx/jyxx/secondPage.html）等媒体上以澄清公告的形式公告。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r>
              <w:rPr>
                <w:rFonts w:cs="宋体" w:asciiTheme="majorEastAsia" w:hAnsiTheme="majorEastAsia" w:eastAsiaTheme="majorEastAsia"/>
                <w:sz w:val="21"/>
                <w:szCs w:val="21"/>
              </w:rPr>
              <w:t>14</w:t>
            </w:r>
          </w:p>
        </w:tc>
        <w:tc>
          <w:tcPr>
            <w:tcW w:w="21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响应文件递交方式</w:t>
            </w:r>
          </w:p>
        </w:tc>
        <w:tc>
          <w:tcPr>
            <w:tcW w:w="6614" w:type="dxa"/>
            <w:tcBorders>
              <w:top w:val="single" w:color="auto" w:sz="4" w:space="0"/>
              <w:left w:val="single" w:color="auto" w:sz="4" w:space="0"/>
              <w:bottom w:val="single" w:color="auto" w:sz="4" w:space="0"/>
              <w:right w:val="single" w:color="auto" w:sz="4" w:space="0"/>
            </w:tcBorders>
            <w:vAlign w:val="center"/>
          </w:tcPr>
          <w:p>
            <w:pPr>
              <w:pStyle w:val="22"/>
              <w:widowControl w:val="0"/>
              <w:snapToGrid w:val="0"/>
              <w:spacing w:before="0" w:beforeAutospacing="0" w:after="0" w:afterAutospacing="0" w:line="400" w:lineRule="exact"/>
              <w:jc w:val="both"/>
              <w:rPr>
                <w:rFonts w:asciiTheme="majorEastAsia" w:hAnsiTheme="majorEastAsia" w:eastAsiaTheme="majorEastAsia"/>
                <w:sz w:val="21"/>
                <w:szCs w:val="21"/>
              </w:rPr>
            </w:pPr>
            <w:r>
              <w:rPr>
                <w:rFonts w:cs="宋体" w:asciiTheme="majorEastAsia" w:hAnsiTheme="majorEastAsia" w:eastAsiaTheme="majorEastAsia"/>
                <w:kern w:val="20"/>
                <w:sz w:val="21"/>
                <w:szCs w:val="21"/>
              </w:rPr>
              <w:t>*</w:t>
            </w:r>
            <w:r>
              <w:rPr>
                <w:rFonts w:hint="eastAsia" w:cs="宋体" w:asciiTheme="majorEastAsia" w:hAnsiTheme="majorEastAsia" w:eastAsiaTheme="majorEastAsia"/>
                <w:kern w:val="20"/>
                <w:sz w:val="21"/>
                <w:szCs w:val="21"/>
              </w:rPr>
              <w:t>本项目采用线下磋商，请符合磋商条件的响应人携带规定的材料于磋商开始前到磋商地点，进行磋商。</w:t>
            </w:r>
            <w:r>
              <w:rPr>
                <w:rFonts w:cs="宋体" w:asciiTheme="majorEastAsia" w:hAnsiTheme="majorEastAsia" w:eastAsiaTheme="majorEastAsia"/>
                <w:sz w:val="21"/>
                <w:szCs w:val="21"/>
              </w:rPr>
              <w:t>除上述方式之外，不接受响应人以邮箱、快递及其他任何方式提交的响应文件。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r>
              <w:rPr>
                <w:rFonts w:cs="宋体" w:asciiTheme="majorEastAsia" w:hAnsiTheme="majorEastAsia" w:eastAsiaTheme="majorEastAsia"/>
                <w:sz w:val="21"/>
                <w:szCs w:val="21"/>
              </w:rPr>
              <w:t>15</w:t>
            </w:r>
          </w:p>
        </w:tc>
        <w:tc>
          <w:tcPr>
            <w:tcW w:w="21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响应文件份数</w:t>
            </w:r>
          </w:p>
          <w:p>
            <w:pPr>
              <w:spacing w:line="400" w:lineRule="exact"/>
              <w:jc w:val="center"/>
              <w:rPr>
                <w:rFonts w:cs="宋体" w:asciiTheme="majorEastAsia" w:hAnsiTheme="majorEastAsia" w:eastAsiaTheme="majorEastAsia"/>
                <w:sz w:val="21"/>
                <w:szCs w:val="21"/>
              </w:rPr>
            </w:pPr>
          </w:p>
        </w:tc>
        <w:tc>
          <w:tcPr>
            <w:tcW w:w="6614" w:type="dxa"/>
            <w:tcBorders>
              <w:top w:val="single" w:color="auto" w:sz="4" w:space="0"/>
              <w:left w:val="single" w:color="auto" w:sz="4" w:space="0"/>
              <w:bottom w:val="single" w:color="auto" w:sz="4" w:space="0"/>
              <w:right w:val="single" w:color="auto" w:sz="4" w:space="0"/>
            </w:tcBorders>
            <w:vAlign w:val="center"/>
          </w:tcPr>
          <w:p>
            <w:pPr>
              <w:spacing w:line="400" w:lineRule="exact"/>
              <w:rPr>
                <w:rFonts w:cs="宋体" w:asciiTheme="majorEastAsia" w:hAnsiTheme="majorEastAsia" w:eastAsiaTheme="majorEastAsia"/>
                <w:sz w:val="21"/>
                <w:szCs w:val="21"/>
              </w:rPr>
            </w:pPr>
            <w:r>
              <w:rPr>
                <w:rFonts w:asciiTheme="majorEastAsia" w:hAnsiTheme="majorEastAsia" w:eastAsiaTheme="majorEastAsia"/>
                <w:sz w:val="21"/>
                <w:szCs w:val="21"/>
              </w:rPr>
              <w:t>*14.1</w:t>
            </w:r>
            <w:r>
              <w:rPr>
                <w:rFonts w:hint="eastAsia" w:cs="宋体" w:asciiTheme="majorEastAsia" w:hAnsiTheme="majorEastAsia" w:eastAsiaTheme="majorEastAsia"/>
                <w:sz w:val="21"/>
                <w:szCs w:val="21"/>
              </w:rPr>
              <w:t>响应文件一式</w:t>
            </w:r>
            <w:r>
              <w:rPr>
                <w:rFonts w:hint="eastAsia" w:cs="宋体" w:asciiTheme="majorEastAsia" w:hAnsiTheme="majorEastAsia" w:eastAsiaTheme="majorEastAsia"/>
                <w:sz w:val="21"/>
                <w:szCs w:val="21"/>
                <w:lang w:eastAsia="zh-CN"/>
              </w:rPr>
              <w:t>叁</w:t>
            </w:r>
            <w:r>
              <w:rPr>
                <w:rFonts w:hint="eastAsia" w:cs="宋体" w:asciiTheme="majorEastAsia" w:hAnsiTheme="majorEastAsia" w:eastAsiaTheme="majorEastAsia"/>
                <w:sz w:val="21"/>
                <w:szCs w:val="21"/>
              </w:rPr>
              <w:t>份，一份正本、</w:t>
            </w:r>
            <w:r>
              <w:rPr>
                <w:rFonts w:hint="eastAsia" w:cs="宋体" w:asciiTheme="majorEastAsia" w:hAnsiTheme="majorEastAsia" w:eastAsiaTheme="majorEastAsia"/>
                <w:sz w:val="21"/>
                <w:szCs w:val="21"/>
                <w:lang w:eastAsia="zh-CN"/>
              </w:rPr>
              <w:t>二</w:t>
            </w:r>
            <w:r>
              <w:rPr>
                <w:rFonts w:hint="eastAsia" w:cs="宋体" w:asciiTheme="majorEastAsia" w:hAnsiTheme="majorEastAsia" w:eastAsiaTheme="majorEastAsia"/>
                <w:sz w:val="21"/>
                <w:szCs w:val="21"/>
              </w:rPr>
              <w:t>份副本；正本和副本必须分开装订，用封套分别加以密封。</w:t>
            </w:r>
          </w:p>
          <w:p>
            <w:pPr>
              <w:spacing w:line="400" w:lineRule="exact"/>
              <w:rPr>
                <w:rFonts w:asciiTheme="majorEastAsia" w:hAnsiTheme="majorEastAsia" w:eastAsiaTheme="majorEastAsia"/>
                <w:sz w:val="21"/>
                <w:szCs w:val="21"/>
              </w:rPr>
            </w:pPr>
            <w:r>
              <w:rPr>
                <w:rFonts w:asciiTheme="majorEastAsia" w:hAnsiTheme="majorEastAsia" w:eastAsiaTheme="majorEastAsia"/>
                <w:sz w:val="21"/>
                <w:szCs w:val="21"/>
              </w:rPr>
              <w:t>14.2</w:t>
            </w:r>
            <w:r>
              <w:rPr>
                <w:rFonts w:hint="eastAsia" w:cs="宋体" w:asciiTheme="majorEastAsia" w:hAnsiTheme="majorEastAsia" w:eastAsiaTheme="majorEastAsia"/>
                <w:sz w:val="21"/>
                <w:szCs w:val="21"/>
              </w:rPr>
              <w:t>响应文件的装订不得采用活页装订等方式，否则，其响应将被拒绝。</w:t>
            </w:r>
          </w:p>
          <w:p>
            <w:pPr>
              <w:spacing w:line="400" w:lineRule="exact"/>
              <w:rPr>
                <w:rFonts w:asciiTheme="majorEastAsia" w:hAnsiTheme="majorEastAsia" w:eastAsiaTheme="majorEastAsia"/>
                <w:sz w:val="21"/>
                <w:szCs w:val="21"/>
              </w:rPr>
            </w:pPr>
            <w:r>
              <w:rPr>
                <w:rFonts w:hint="eastAsia" w:cs="宋体" w:asciiTheme="majorEastAsia" w:hAnsiTheme="majorEastAsia" w:eastAsiaTheme="majorEastAsia"/>
                <w:sz w:val="21"/>
                <w:szCs w:val="21"/>
              </w:rPr>
              <w:t>注：以上材料未按要求提供的，资料不全或不符合要求的作无效报价文件处理。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r>
              <w:rPr>
                <w:rFonts w:cs="宋体" w:asciiTheme="majorEastAsia" w:hAnsiTheme="majorEastAsia" w:eastAsiaTheme="majorEastAsia"/>
                <w:sz w:val="21"/>
                <w:szCs w:val="21"/>
              </w:rPr>
              <w:t>16</w:t>
            </w:r>
          </w:p>
        </w:tc>
        <w:tc>
          <w:tcPr>
            <w:tcW w:w="2140"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heme="majorEastAsia" w:hAnsiTheme="majorEastAsia" w:eastAsiaTheme="majorEastAsia"/>
                <w:sz w:val="21"/>
                <w:szCs w:val="21"/>
              </w:rPr>
            </w:pPr>
            <w:r>
              <w:rPr>
                <w:rFonts w:hint="eastAsia" w:cs="宋体" w:asciiTheme="majorEastAsia" w:hAnsiTheme="majorEastAsia" w:eastAsiaTheme="majorEastAsia"/>
                <w:sz w:val="21"/>
                <w:szCs w:val="21"/>
              </w:rPr>
              <w:t>是否允许响应人将项目非主体、非关键性工作交由他人完成</w:t>
            </w:r>
          </w:p>
        </w:tc>
        <w:tc>
          <w:tcPr>
            <w:tcW w:w="6614"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asciiTheme="majorEastAsia" w:hAnsiTheme="majorEastAsia" w:eastAsiaTheme="majorEastAsia"/>
                <w:kern w:val="20"/>
                <w:sz w:val="21"/>
                <w:szCs w:val="21"/>
                <w:u w:val="single"/>
              </w:rPr>
            </w:pPr>
            <w:r>
              <w:rPr>
                <w:rFonts w:hint="eastAsia" w:cs="宋体" w:asciiTheme="majorEastAsia" w:hAnsiTheme="majorEastAsia" w:eastAsiaTheme="majorEastAsia"/>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r>
              <w:rPr>
                <w:rFonts w:cs="宋体" w:asciiTheme="majorEastAsia" w:hAnsiTheme="majorEastAsia" w:eastAsiaTheme="majorEastAsia"/>
                <w:sz w:val="21"/>
                <w:szCs w:val="21"/>
              </w:rPr>
              <w:t>17</w:t>
            </w:r>
          </w:p>
        </w:tc>
        <w:tc>
          <w:tcPr>
            <w:tcW w:w="2140"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heme="majorEastAsia" w:hAnsiTheme="majorEastAsia" w:eastAsiaTheme="majorEastAsia"/>
                <w:sz w:val="21"/>
                <w:szCs w:val="21"/>
              </w:rPr>
            </w:pPr>
            <w:r>
              <w:rPr>
                <w:rFonts w:hint="eastAsia" w:cs="宋体" w:asciiTheme="majorEastAsia" w:hAnsiTheme="majorEastAsia" w:eastAsiaTheme="majorEastAsia"/>
                <w:sz w:val="21"/>
                <w:szCs w:val="21"/>
              </w:rPr>
              <w:t>磋商报价次数</w:t>
            </w:r>
          </w:p>
        </w:tc>
        <w:tc>
          <w:tcPr>
            <w:tcW w:w="6614"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Theme="majorEastAsia" w:hAnsiTheme="majorEastAsia" w:eastAsiaTheme="majorEastAsia"/>
                <w:sz w:val="21"/>
                <w:szCs w:val="21"/>
              </w:rPr>
            </w:pPr>
            <w:r>
              <w:rPr>
                <w:rFonts w:hint="eastAsia" w:cs="微软雅黑" w:asciiTheme="majorEastAsia" w:hAnsiTheme="majorEastAsia" w:eastAsiaTheme="majorEastAsia"/>
                <w:sz w:val="21"/>
                <w:szCs w:val="21"/>
              </w:rPr>
              <w:t>*</w:t>
            </w:r>
            <w:r>
              <w:rPr>
                <w:rFonts w:hint="eastAsia" w:cs="宋体" w:asciiTheme="majorEastAsia" w:hAnsiTheme="majorEastAsia" w:eastAsiaTheme="majorEastAsia"/>
                <w:sz w:val="21"/>
                <w:szCs w:val="21"/>
              </w:rPr>
              <w:t>本项目采用二轮报价，响应文件中书面报价为首轮报价（首轮</w:t>
            </w:r>
            <w:r>
              <w:rPr>
                <w:rFonts w:cs="宋体" w:asciiTheme="majorEastAsia" w:hAnsiTheme="majorEastAsia" w:eastAsiaTheme="majorEastAsia"/>
                <w:sz w:val="21"/>
                <w:szCs w:val="21"/>
              </w:rPr>
              <w:t>报价不唱标</w:t>
            </w:r>
            <w:r>
              <w:rPr>
                <w:rFonts w:hint="eastAsia" w:cs="宋体" w:asciiTheme="majorEastAsia" w:hAnsiTheme="majorEastAsia" w:eastAsiaTheme="majorEastAsia"/>
                <w:sz w:val="21"/>
                <w:szCs w:val="21"/>
              </w:rPr>
              <w:t>），第二轮报价不得超过首轮报价，第二轮报价即为最终报价；否则作无效报价文件处理。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r>
              <w:rPr>
                <w:rFonts w:cs="宋体" w:asciiTheme="majorEastAsia" w:hAnsiTheme="majorEastAsia" w:eastAsiaTheme="majorEastAsia"/>
                <w:sz w:val="21"/>
                <w:szCs w:val="21"/>
              </w:rPr>
              <w:t>18</w:t>
            </w:r>
          </w:p>
        </w:tc>
        <w:tc>
          <w:tcPr>
            <w:tcW w:w="21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kern w:val="0"/>
                <w:sz w:val="21"/>
                <w:szCs w:val="21"/>
              </w:rPr>
            </w:pPr>
            <w:r>
              <w:rPr>
                <w:rFonts w:hint="eastAsia" w:cs="宋体" w:asciiTheme="majorEastAsia" w:hAnsiTheme="majorEastAsia" w:eastAsiaTheme="majorEastAsia"/>
                <w:sz w:val="21"/>
                <w:szCs w:val="21"/>
              </w:rPr>
              <w:t>响应有效期</w:t>
            </w:r>
          </w:p>
        </w:tc>
        <w:tc>
          <w:tcPr>
            <w:tcW w:w="6614"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heme="majorEastAsia" w:hAnsiTheme="majorEastAsia" w:eastAsiaTheme="majorEastAsia"/>
                <w:sz w:val="21"/>
                <w:szCs w:val="21"/>
              </w:rPr>
            </w:pPr>
            <w:r>
              <w:rPr>
                <w:rFonts w:hint="eastAsia" w:cs="宋体" w:asciiTheme="majorEastAsia" w:hAnsiTheme="majorEastAsia" w:eastAsiaTheme="majorEastAsia"/>
                <w:sz w:val="21"/>
                <w:szCs w:val="21"/>
              </w:rPr>
              <w:t>120日历天（有效期从提交响应文件的截止之日起算，有效期短于该规定期限的磋商无效）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宋体" w:asciiTheme="majorEastAsia" w:hAnsiTheme="majorEastAsia" w:eastAsiaTheme="majorEastAsia"/>
                <w:sz w:val="21"/>
                <w:szCs w:val="21"/>
              </w:rPr>
            </w:pPr>
            <w:r>
              <w:rPr>
                <w:rFonts w:cs="宋体" w:asciiTheme="majorEastAsia" w:hAnsiTheme="majorEastAsia" w:eastAsiaTheme="majorEastAsia"/>
                <w:sz w:val="21"/>
                <w:szCs w:val="21"/>
              </w:rPr>
              <w:t>19</w:t>
            </w:r>
          </w:p>
        </w:tc>
        <w:tc>
          <w:tcPr>
            <w:tcW w:w="21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宋体" w:asciiTheme="majorEastAsia" w:hAnsiTheme="majorEastAsia" w:eastAsiaTheme="majorEastAsia"/>
                <w:sz w:val="21"/>
                <w:szCs w:val="21"/>
              </w:rPr>
            </w:pPr>
            <w:r>
              <w:rPr>
                <w:rFonts w:hint="eastAsia" w:ascii="宋体" w:hAnsi="宋体" w:cs="宋体"/>
                <w:sz w:val="21"/>
                <w:szCs w:val="21"/>
              </w:rPr>
              <w:t>是否收取履约保证金</w:t>
            </w:r>
          </w:p>
        </w:tc>
        <w:tc>
          <w:tcPr>
            <w:tcW w:w="6614" w:type="dxa"/>
            <w:tcBorders>
              <w:top w:val="single" w:color="auto" w:sz="4" w:space="0"/>
              <w:left w:val="single" w:color="auto" w:sz="4" w:space="0"/>
              <w:bottom w:val="single" w:color="auto" w:sz="4" w:space="0"/>
              <w:right w:val="single" w:color="auto" w:sz="4" w:space="0"/>
            </w:tcBorders>
            <w:vAlign w:val="center"/>
          </w:tcPr>
          <w:p>
            <w:pPr>
              <w:spacing w:line="400" w:lineRule="exact"/>
              <w:rPr>
                <w:rFonts w:cs="宋体" w:asciiTheme="majorEastAsia" w:hAnsiTheme="majorEastAsia" w:eastAsiaTheme="majorEastAsia"/>
                <w:color w:val="auto"/>
                <w:sz w:val="21"/>
                <w:szCs w:val="21"/>
              </w:rPr>
            </w:pPr>
            <w:r>
              <w:rPr>
                <w:rFonts w:hint="eastAsia" w:ascii="宋体" w:hAnsi="宋体" w:cs="宋体"/>
                <w:bCs/>
                <w:color w:val="auto"/>
                <w:sz w:val="21"/>
                <w:szCs w:val="21"/>
              </w:rPr>
              <w:t>是，成交供应商在合同签订前，向采购人提供相当于</w:t>
            </w:r>
            <w:r>
              <w:rPr>
                <w:rFonts w:hint="eastAsia" w:ascii="宋体" w:hAnsi="宋体" w:cs="宋体"/>
                <w:b/>
                <w:bCs/>
                <w:color w:val="auto"/>
                <w:sz w:val="21"/>
                <w:szCs w:val="21"/>
              </w:rPr>
              <w:t>合同总价5%</w:t>
            </w:r>
            <w:r>
              <w:rPr>
                <w:rFonts w:hint="eastAsia" w:ascii="宋体" w:hAnsi="宋体" w:cs="宋体"/>
                <w:bCs/>
                <w:color w:val="auto"/>
                <w:sz w:val="21"/>
                <w:szCs w:val="21"/>
              </w:rPr>
              <w:t>的履约保证金（现金或银行保函），采购人将在合同履约结束后返还乙方履约保证金（无息）。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r>
              <w:rPr>
                <w:rFonts w:cs="宋体" w:asciiTheme="majorEastAsia" w:hAnsiTheme="majorEastAsia" w:eastAsiaTheme="majorEastAsia"/>
                <w:sz w:val="21"/>
                <w:szCs w:val="21"/>
              </w:rPr>
              <w:t>20</w:t>
            </w:r>
          </w:p>
        </w:tc>
        <w:tc>
          <w:tcPr>
            <w:tcW w:w="2140"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heme="majorEastAsia" w:hAnsiTheme="majorEastAsia" w:eastAsiaTheme="majorEastAsia"/>
                <w:sz w:val="21"/>
                <w:szCs w:val="21"/>
              </w:rPr>
            </w:pPr>
            <w:r>
              <w:rPr>
                <w:rFonts w:hint="eastAsia" w:cs="宋体" w:asciiTheme="majorEastAsia" w:hAnsiTheme="majorEastAsia" w:eastAsiaTheme="majorEastAsia"/>
                <w:sz w:val="21"/>
                <w:szCs w:val="21"/>
              </w:rPr>
              <w:t>采购资金的支付方式、时间、条件</w:t>
            </w:r>
          </w:p>
        </w:tc>
        <w:tc>
          <w:tcPr>
            <w:tcW w:w="6614"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Theme="majorEastAsia" w:hAnsiTheme="majorEastAsia" w:eastAsiaTheme="majorEastAsia"/>
                <w:color w:val="auto"/>
                <w:sz w:val="21"/>
                <w:szCs w:val="21"/>
              </w:rPr>
            </w:pPr>
            <w:r>
              <w:rPr>
                <w:rFonts w:hint="eastAsia" w:cs="宋体" w:asciiTheme="majorEastAsia" w:hAnsiTheme="majorEastAsia" w:eastAsiaTheme="majorEastAsia"/>
                <w:color w:val="auto"/>
                <w:sz w:val="21"/>
                <w:szCs w:val="21"/>
              </w:rPr>
              <w:t>按月考核，每季度付款一次（按考核内容相关规定发生扣款的，在支付费用时扣除）。根据服务内容和标准，考核得分达90分（含）的为合格，低于90分（不含）的每少一分扣除中标价的1%，以此类推。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5"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sz w:val="21"/>
                <w:szCs w:val="21"/>
              </w:rPr>
            </w:pPr>
            <w:r>
              <w:rPr>
                <w:rFonts w:cs="宋体" w:asciiTheme="majorEastAsia" w:hAnsiTheme="majorEastAsia" w:eastAsiaTheme="majorEastAsia"/>
                <w:sz w:val="21"/>
                <w:szCs w:val="21"/>
              </w:rPr>
              <w:t>21</w:t>
            </w:r>
          </w:p>
        </w:tc>
        <w:tc>
          <w:tcPr>
            <w:tcW w:w="2140"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heme="majorEastAsia" w:hAnsiTheme="majorEastAsia" w:eastAsiaTheme="majorEastAsia"/>
                <w:sz w:val="21"/>
                <w:szCs w:val="21"/>
              </w:rPr>
            </w:pPr>
            <w:r>
              <w:rPr>
                <w:rFonts w:hint="eastAsia" w:cs="宋体" w:asciiTheme="majorEastAsia" w:hAnsiTheme="majorEastAsia" w:eastAsiaTheme="majorEastAsia"/>
                <w:sz w:val="21"/>
                <w:szCs w:val="21"/>
              </w:rPr>
              <w:t>其他</w:t>
            </w:r>
          </w:p>
        </w:tc>
        <w:tc>
          <w:tcPr>
            <w:tcW w:w="6614"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1.响应人磋商前须自行现场踏勘，费用自理，充分考虑各种风险，一旦成交不得以不了解现场情况为由，提出增加费用的要求。</w:t>
            </w:r>
          </w:p>
          <w:p>
            <w:pPr>
              <w:snapToGrid w:val="0"/>
              <w:spacing w:line="400" w:lineRule="exact"/>
              <w:ind w:firstLine="420" w:firstLineChars="200"/>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2.本项目的代理费为</w:t>
            </w:r>
            <w:r>
              <w:rPr>
                <w:rFonts w:hint="eastAsia" w:cs="宋体" w:asciiTheme="majorEastAsia" w:hAnsiTheme="majorEastAsia" w:eastAsiaTheme="majorEastAsia"/>
                <w:sz w:val="21"/>
                <w:szCs w:val="21"/>
                <w:lang w:val="en-US" w:eastAsia="zh-CN"/>
              </w:rPr>
              <w:t>3000</w:t>
            </w:r>
            <w:r>
              <w:rPr>
                <w:rFonts w:hint="eastAsia" w:cs="宋体" w:asciiTheme="majorEastAsia" w:hAnsiTheme="majorEastAsia" w:eastAsiaTheme="majorEastAsia"/>
                <w:sz w:val="21"/>
                <w:szCs w:val="21"/>
              </w:rPr>
              <w:t>元，由成交供应商领取中标通知书时一次性支付给采购代理机构，响应人在磋商时综合考虑在报价中。</w:t>
            </w:r>
          </w:p>
          <w:p>
            <w:pPr>
              <w:snapToGrid w:val="0"/>
              <w:spacing w:line="400" w:lineRule="exact"/>
              <w:ind w:firstLine="420" w:firstLineChars="200"/>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3．响应人的法定代表人（或委托代理人）必须参加开标会，并在采购人按开标程序进行点名身份核验时，各到场人员需提供以下材料：</w:t>
            </w:r>
          </w:p>
          <w:p>
            <w:pPr>
              <w:snapToGrid w:val="0"/>
              <w:spacing w:line="400" w:lineRule="exact"/>
              <w:ind w:firstLine="420" w:firstLineChars="200"/>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（1）如法定代表人参加开标会，须提交法定代表人身份证明文件原件（除响应书中另单独手持一份）、法定代表人第二代居民身份证原件；</w:t>
            </w:r>
          </w:p>
          <w:p>
            <w:pPr>
              <w:snapToGrid w:val="0"/>
              <w:spacing w:line="400" w:lineRule="exact"/>
              <w:ind w:firstLine="420" w:firstLineChars="200"/>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（2）如委托代理人参加开标会，须提交法定代表人授权委托书原件（除响应书中另单独手持一份）、委托代理人第二代居民身份证原件；</w:t>
            </w:r>
          </w:p>
          <w:p>
            <w:pPr>
              <w:snapToGrid w:val="0"/>
              <w:spacing w:line="400" w:lineRule="exact"/>
              <w:ind w:firstLine="420" w:firstLineChars="200"/>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（3）其他注意事项</w:t>
            </w:r>
          </w:p>
          <w:p>
            <w:pPr>
              <w:snapToGrid w:val="0"/>
              <w:spacing w:line="400" w:lineRule="exact"/>
              <w:ind w:firstLine="420" w:firstLineChars="200"/>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以上参加人员在响应截止时间时有下列情形之一的，视为自动放弃响应处理，采购人不予受理：</w:t>
            </w:r>
          </w:p>
          <w:p>
            <w:pPr>
              <w:snapToGrid w:val="0"/>
              <w:spacing w:line="400" w:lineRule="exact"/>
              <w:ind w:firstLine="420" w:firstLineChars="200"/>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（1）未到达开标现场的；</w:t>
            </w:r>
          </w:p>
          <w:p>
            <w:pPr>
              <w:snapToGrid w:val="0"/>
              <w:spacing w:line="400" w:lineRule="exact"/>
              <w:ind w:firstLine="420" w:firstLineChars="200"/>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（2）未参加响应签到的；</w:t>
            </w:r>
          </w:p>
          <w:p>
            <w:pPr>
              <w:snapToGrid w:val="0"/>
              <w:spacing w:line="400" w:lineRule="exact"/>
              <w:ind w:firstLine="420" w:firstLineChars="200"/>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（3）身份核验时未能提供相关材料的；</w:t>
            </w:r>
          </w:p>
          <w:p>
            <w:pPr>
              <w:snapToGrid w:val="0"/>
              <w:spacing w:line="400" w:lineRule="exact"/>
              <w:ind w:firstLine="420" w:firstLineChars="200"/>
              <w:rPr>
                <w:rFonts w:cs="宋体" w:asciiTheme="majorEastAsia" w:hAnsiTheme="majorEastAsia" w:eastAsiaTheme="majorEastAsia"/>
                <w:b/>
                <w:sz w:val="21"/>
                <w:szCs w:val="21"/>
              </w:rPr>
            </w:pPr>
            <w:r>
              <w:rPr>
                <w:rFonts w:hint="eastAsia" w:cs="宋体" w:asciiTheme="majorEastAsia" w:hAnsiTheme="majorEastAsia" w:eastAsiaTheme="majorEastAsia"/>
                <w:sz w:val="21"/>
                <w:szCs w:val="21"/>
              </w:rPr>
              <w:t>（5）法律法规规定的其他情形。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2</w:t>
            </w:r>
            <w:r>
              <w:rPr>
                <w:rFonts w:cs="宋体" w:asciiTheme="majorEastAsia" w:hAnsiTheme="majorEastAsia" w:eastAsiaTheme="majorEastAsia"/>
                <w:sz w:val="21"/>
                <w:szCs w:val="21"/>
              </w:rPr>
              <w:t>3</w:t>
            </w:r>
          </w:p>
        </w:tc>
        <w:tc>
          <w:tcPr>
            <w:tcW w:w="21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宋体" w:asciiTheme="majorEastAsia" w:hAnsiTheme="majorEastAsia" w:eastAsiaTheme="majorEastAsia"/>
                <w:bCs/>
                <w:sz w:val="21"/>
                <w:szCs w:val="21"/>
              </w:rPr>
            </w:pPr>
            <w:r>
              <w:rPr>
                <w:rFonts w:hint="eastAsia" w:cs="宋体" w:asciiTheme="majorEastAsia" w:hAnsiTheme="majorEastAsia" w:eastAsiaTheme="majorEastAsia"/>
                <w:bCs/>
                <w:sz w:val="21"/>
                <w:szCs w:val="21"/>
              </w:rPr>
              <w:t>投诉受理的单位信息</w:t>
            </w:r>
          </w:p>
        </w:tc>
        <w:tc>
          <w:tcPr>
            <w:tcW w:w="6614" w:type="dxa"/>
            <w:tcBorders>
              <w:top w:val="single" w:color="auto" w:sz="4" w:space="0"/>
              <w:left w:val="single" w:color="auto" w:sz="4" w:space="0"/>
              <w:bottom w:val="single" w:color="auto" w:sz="4" w:space="0"/>
              <w:right w:val="single" w:color="auto" w:sz="4" w:space="0"/>
            </w:tcBorders>
            <w:vAlign w:val="center"/>
          </w:tcPr>
          <w:p>
            <w:pPr>
              <w:spacing w:line="410" w:lineRule="exact"/>
              <w:jc w:val="left"/>
              <w:rPr>
                <w:rFonts w:cs="宋体" w:asciiTheme="majorEastAsia" w:hAnsiTheme="majorEastAsia" w:eastAsiaTheme="majorEastAsia"/>
                <w:bCs/>
                <w:sz w:val="21"/>
                <w:szCs w:val="21"/>
              </w:rPr>
            </w:pPr>
            <w:r>
              <w:rPr>
                <w:rFonts w:hint="eastAsia" w:cs="宋体" w:asciiTheme="majorEastAsia" w:hAnsiTheme="majorEastAsia" w:eastAsiaTheme="majorEastAsia"/>
                <w:bCs/>
                <w:sz w:val="21"/>
                <w:szCs w:val="21"/>
              </w:rPr>
              <w:t>投诉受理的机构信息：常州市金坛区西城街道办事处</w:t>
            </w:r>
          </w:p>
          <w:p>
            <w:pPr>
              <w:spacing w:line="410" w:lineRule="exact"/>
              <w:jc w:val="left"/>
              <w:rPr>
                <w:rFonts w:cs="宋体" w:asciiTheme="majorEastAsia" w:hAnsiTheme="majorEastAsia" w:eastAsiaTheme="majorEastAsia"/>
                <w:bCs/>
                <w:sz w:val="21"/>
                <w:szCs w:val="21"/>
              </w:rPr>
            </w:pPr>
            <w:r>
              <w:rPr>
                <w:rFonts w:hint="eastAsia" w:cs="宋体" w:asciiTheme="majorEastAsia" w:hAnsiTheme="majorEastAsia" w:eastAsiaTheme="majorEastAsia"/>
                <w:bCs/>
                <w:sz w:val="21"/>
                <w:szCs w:val="21"/>
              </w:rPr>
              <w:t>通讯地址：常州市金坛区西门大街97号</w:t>
            </w:r>
          </w:p>
          <w:p>
            <w:pPr>
              <w:spacing w:line="410" w:lineRule="exact"/>
              <w:jc w:val="left"/>
              <w:rPr>
                <w:rFonts w:cs="宋体" w:asciiTheme="majorEastAsia" w:hAnsiTheme="majorEastAsia" w:eastAsiaTheme="majorEastAsia"/>
                <w:bCs/>
                <w:sz w:val="21"/>
                <w:szCs w:val="21"/>
              </w:rPr>
            </w:pPr>
            <w:r>
              <w:rPr>
                <w:rFonts w:hint="eastAsia" w:cs="宋体" w:asciiTheme="majorEastAsia" w:hAnsiTheme="majorEastAsia" w:eastAsiaTheme="majorEastAsia"/>
                <w:bCs/>
                <w:sz w:val="21"/>
                <w:szCs w:val="21"/>
              </w:rPr>
              <w:t>电话：</w:t>
            </w:r>
            <w:r>
              <w:rPr>
                <w:rFonts w:cs="宋体" w:asciiTheme="majorEastAsia" w:hAnsiTheme="majorEastAsia" w:eastAsiaTheme="majorEastAsia"/>
                <w:bCs/>
                <w:sz w:val="21"/>
                <w:szCs w:val="21"/>
              </w:rPr>
              <w:t>0519-82658860</w:t>
            </w:r>
          </w:p>
        </w:tc>
      </w:tr>
    </w:tbl>
    <w:p>
      <w:pPr>
        <w:spacing w:line="400" w:lineRule="exact"/>
        <w:jc w:val="left"/>
        <w:rPr>
          <w:rFonts w:cs="宋体" w:asciiTheme="majorEastAsia" w:hAnsiTheme="majorEastAsia" w:eastAsiaTheme="majorEastAsia"/>
          <w:bCs/>
          <w:sz w:val="21"/>
          <w:szCs w:val="21"/>
        </w:rPr>
      </w:pPr>
      <w:r>
        <w:rPr>
          <w:rFonts w:hint="eastAsia" w:cs="宋体" w:asciiTheme="majorEastAsia" w:hAnsiTheme="majorEastAsia" w:eastAsiaTheme="majorEastAsia"/>
          <w:bCs/>
          <w:sz w:val="21"/>
          <w:szCs w:val="21"/>
        </w:rPr>
        <w:t>注：</w:t>
      </w:r>
    </w:p>
    <w:p>
      <w:pPr>
        <w:spacing w:line="400" w:lineRule="exact"/>
        <w:jc w:val="left"/>
        <w:rPr>
          <w:rFonts w:cs="宋体" w:asciiTheme="majorEastAsia" w:hAnsiTheme="majorEastAsia" w:eastAsiaTheme="majorEastAsia"/>
          <w:bCs/>
          <w:sz w:val="21"/>
          <w:szCs w:val="21"/>
        </w:rPr>
      </w:pPr>
      <w:r>
        <w:rPr>
          <w:rFonts w:hint="eastAsia" w:cs="宋体" w:asciiTheme="majorEastAsia" w:hAnsiTheme="majorEastAsia" w:eastAsiaTheme="majorEastAsia"/>
          <w:bCs/>
          <w:sz w:val="21"/>
          <w:szCs w:val="21"/>
        </w:rPr>
        <w:t>1.上表中加 * 项目若有缺失或无效，磋商文件将被拒绝或磋商无效且不允许在开标后补正；</w:t>
      </w:r>
    </w:p>
    <w:p>
      <w:pPr>
        <w:spacing w:line="400" w:lineRule="exact"/>
        <w:jc w:val="left"/>
        <w:rPr>
          <w:rFonts w:cs="宋体" w:asciiTheme="majorEastAsia" w:hAnsiTheme="majorEastAsia" w:eastAsiaTheme="majorEastAsia"/>
          <w:bCs/>
          <w:sz w:val="21"/>
          <w:szCs w:val="21"/>
        </w:rPr>
      </w:pPr>
      <w:r>
        <w:rPr>
          <w:rFonts w:hint="eastAsia" w:cs="宋体" w:asciiTheme="majorEastAsia" w:hAnsiTheme="majorEastAsia" w:eastAsiaTheme="majorEastAsia"/>
          <w:bCs/>
          <w:sz w:val="21"/>
          <w:szCs w:val="21"/>
        </w:rPr>
        <w:t>2.响应人须知前附表内容如与磋商文件其他部分不一致，以响应人须知前附表为准。</w:t>
      </w:r>
    </w:p>
    <w:p>
      <w:pPr>
        <w:spacing w:line="400" w:lineRule="exact"/>
        <w:jc w:val="left"/>
        <w:rPr>
          <w:rFonts w:cs="宋体" w:asciiTheme="majorEastAsia" w:hAnsiTheme="majorEastAsia" w:eastAsiaTheme="majorEastAsia"/>
          <w:bCs/>
          <w:sz w:val="21"/>
          <w:szCs w:val="21"/>
        </w:rPr>
      </w:pPr>
      <w:r>
        <w:rPr>
          <w:rFonts w:hint="eastAsia" w:cs="宋体" w:asciiTheme="majorEastAsia" w:hAnsiTheme="majorEastAsia" w:eastAsiaTheme="majorEastAsia"/>
          <w:bCs/>
          <w:sz w:val="21"/>
          <w:szCs w:val="21"/>
        </w:rPr>
        <w:br w:type="page"/>
      </w:r>
    </w:p>
    <w:p>
      <w:pPr>
        <w:keepNext/>
        <w:spacing w:line="400" w:lineRule="exact"/>
        <w:jc w:val="center"/>
        <w:outlineLvl w:val="0"/>
        <w:rPr>
          <w:rFonts w:asciiTheme="majorEastAsia" w:hAnsiTheme="majorEastAsia" w:eastAsiaTheme="majorEastAsia"/>
          <w:szCs w:val="28"/>
        </w:rPr>
      </w:pPr>
      <w:r>
        <w:rPr>
          <w:rFonts w:cs="宋体" w:asciiTheme="majorEastAsia" w:hAnsiTheme="majorEastAsia" w:eastAsiaTheme="majorEastAsia"/>
          <w:b/>
          <w:bCs/>
          <w:szCs w:val="28"/>
        </w:rPr>
        <w:t>第三部分</w:t>
      </w:r>
      <w:r>
        <w:rPr>
          <w:rFonts w:hint="eastAsia" w:cs="宋体" w:asciiTheme="majorEastAsia" w:hAnsiTheme="majorEastAsia" w:eastAsiaTheme="majorEastAsia"/>
          <w:b/>
          <w:bCs/>
          <w:szCs w:val="28"/>
        </w:rPr>
        <w:t xml:space="preserve">  </w:t>
      </w:r>
      <w:r>
        <w:rPr>
          <w:rFonts w:cs="宋体" w:asciiTheme="majorEastAsia" w:hAnsiTheme="majorEastAsia" w:eastAsiaTheme="majorEastAsia"/>
          <w:b/>
          <w:bCs/>
          <w:szCs w:val="28"/>
        </w:rPr>
        <w:t>响应人须知</w:t>
      </w:r>
    </w:p>
    <w:p>
      <w:pPr>
        <w:spacing w:line="400" w:lineRule="exact"/>
        <w:rPr>
          <w:rFonts w:asciiTheme="majorEastAsia" w:hAnsiTheme="majorEastAsia" w:eastAsiaTheme="majorEastAsia"/>
          <w:bCs/>
          <w:sz w:val="21"/>
          <w:szCs w:val="21"/>
        </w:rPr>
      </w:pPr>
      <w:r>
        <w:rPr>
          <w:rFonts w:asciiTheme="majorEastAsia" w:hAnsiTheme="majorEastAsia" w:eastAsiaTheme="majorEastAsia"/>
          <w:bCs/>
          <w:sz w:val="21"/>
          <w:szCs w:val="21"/>
        </w:rPr>
        <w:t>一、定义</w:t>
      </w:r>
    </w:p>
    <w:p>
      <w:pPr>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1.1“采购人”指本项目的具体采购单位，名称详见</w:t>
      </w:r>
      <w:r>
        <w:rPr>
          <w:rFonts w:asciiTheme="majorEastAsia" w:hAnsiTheme="majorEastAsia" w:eastAsiaTheme="majorEastAsia"/>
          <w:bCs/>
          <w:sz w:val="21"/>
          <w:szCs w:val="21"/>
        </w:rPr>
        <w:t>响应人须知前附表第1条</w:t>
      </w:r>
      <w:r>
        <w:rPr>
          <w:rFonts w:asciiTheme="majorEastAsia" w:hAnsiTheme="majorEastAsia" w:eastAsiaTheme="majorEastAsia"/>
          <w:sz w:val="21"/>
          <w:szCs w:val="21"/>
        </w:rPr>
        <w:t>。</w:t>
      </w:r>
    </w:p>
    <w:p>
      <w:pPr>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1.2“招标货物”指本磋商文件中第四部分所述所有货物及实现货物功能价值所必须的配套技术和服务。</w:t>
      </w:r>
    </w:p>
    <w:p>
      <w:pPr>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1.3“服务”指本磋商文件第四部分所述响应人应该履行的承诺和义务。</w:t>
      </w:r>
    </w:p>
    <w:p>
      <w:pPr>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1.4“响应人”指符合本磋商文件规定并参加投标的供应商。</w:t>
      </w:r>
    </w:p>
    <w:p>
      <w:pPr>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1.5“潜在响应人”指符合本磋商文件各项规定的合格供应商。</w:t>
      </w:r>
    </w:p>
    <w:p>
      <w:pPr>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1.6 本磋商文件规定按日计算期间的，开始当天不计入，从次日开始计算。期限的最后一日是国家法定节假日的，顺延到节假日后的次日为期限的最后一日。</w:t>
      </w:r>
    </w:p>
    <w:p>
      <w:pPr>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二、合格响应人的条件</w:t>
      </w:r>
    </w:p>
    <w:p>
      <w:pPr>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2.1具有本项目实施能力，符合、承认并承诺履行本磋商文件各项规定的国内供应商均可参加</w:t>
      </w:r>
      <w:r>
        <w:rPr>
          <w:rFonts w:hint="eastAsia" w:asciiTheme="majorEastAsia" w:hAnsiTheme="majorEastAsia" w:eastAsiaTheme="majorEastAsia"/>
          <w:sz w:val="21"/>
          <w:szCs w:val="21"/>
        </w:rPr>
        <w:t>磋商</w:t>
      </w:r>
      <w:r>
        <w:rPr>
          <w:rFonts w:asciiTheme="majorEastAsia" w:hAnsiTheme="majorEastAsia" w:eastAsiaTheme="majorEastAsia"/>
          <w:sz w:val="21"/>
          <w:szCs w:val="21"/>
        </w:rPr>
        <w:t>。</w:t>
      </w:r>
    </w:p>
    <w:p>
      <w:pPr>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2.</w:t>
      </w:r>
      <w:r>
        <w:rPr>
          <w:rFonts w:hint="eastAsia" w:asciiTheme="majorEastAsia" w:hAnsiTheme="majorEastAsia" w:eastAsiaTheme="majorEastAsia"/>
          <w:sz w:val="21"/>
          <w:szCs w:val="21"/>
        </w:rPr>
        <w:t>2响应人</w:t>
      </w:r>
      <w:r>
        <w:rPr>
          <w:rFonts w:asciiTheme="majorEastAsia" w:hAnsiTheme="majorEastAsia" w:eastAsiaTheme="majorEastAsia"/>
          <w:sz w:val="21"/>
          <w:szCs w:val="21"/>
        </w:rPr>
        <w:t>资格条件：</w:t>
      </w:r>
      <w:r>
        <w:rPr>
          <w:rFonts w:hint="eastAsia" w:asciiTheme="majorEastAsia" w:hAnsiTheme="majorEastAsia" w:eastAsiaTheme="majorEastAsia"/>
          <w:sz w:val="21"/>
          <w:szCs w:val="21"/>
        </w:rPr>
        <w:t>详见</w:t>
      </w:r>
      <w:r>
        <w:rPr>
          <w:rFonts w:asciiTheme="majorEastAsia" w:hAnsiTheme="majorEastAsia" w:eastAsiaTheme="majorEastAsia"/>
          <w:sz w:val="21"/>
          <w:szCs w:val="21"/>
        </w:rPr>
        <w:t>磋商公告</w:t>
      </w:r>
    </w:p>
    <w:p>
      <w:pPr>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2.</w:t>
      </w:r>
      <w:r>
        <w:rPr>
          <w:rFonts w:hint="eastAsia" w:asciiTheme="majorEastAsia" w:hAnsiTheme="majorEastAsia" w:eastAsiaTheme="majorEastAsia"/>
          <w:sz w:val="21"/>
          <w:szCs w:val="21"/>
        </w:rPr>
        <w:t>3</w:t>
      </w:r>
      <w:r>
        <w:rPr>
          <w:rFonts w:asciiTheme="majorEastAsia" w:hAnsiTheme="majorEastAsia" w:eastAsiaTheme="majorEastAsia"/>
          <w:sz w:val="21"/>
          <w:szCs w:val="21"/>
        </w:rPr>
        <w:t>供应商单位负责人为同一人或者存在直接控股、管理关系的不同供应商，不得参加同一合同项下的采购活动；</w:t>
      </w:r>
    </w:p>
    <w:p>
      <w:pPr>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2.</w:t>
      </w:r>
      <w:r>
        <w:rPr>
          <w:rFonts w:hint="eastAsia" w:asciiTheme="majorEastAsia" w:hAnsiTheme="majorEastAsia" w:eastAsiaTheme="majorEastAsia"/>
          <w:sz w:val="21"/>
          <w:szCs w:val="21"/>
        </w:rPr>
        <w:t>4</w:t>
      </w:r>
      <w:r>
        <w:rPr>
          <w:rFonts w:asciiTheme="majorEastAsia" w:hAnsiTheme="majorEastAsia" w:eastAsiaTheme="majorEastAsia"/>
          <w:sz w:val="21"/>
          <w:szCs w:val="21"/>
        </w:rPr>
        <w:t>凡为采购项目提供整体设计、规范编制或者项目管理、监理、检测等服务的供应商，不得再参加本项目的采购活动</w:t>
      </w:r>
      <w:r>
        <w:rPr>
          <w:rFonts w:hint="eastAsia" w:asciiTheme="majorEastAsia" w:hAnsiTheme="majorEastAsia" w:eastAsiaTheme="majorEastAsia"/>
          <w:sz w:val="21"/>
          <w:szCs w:val="21"/>
        </w:rPr>
        <w:t>（如有）</w:t>
      </w:r>
      <w:r>
        <w:rPr>
          <w:rFonts w:asciiTheme="majorEastAsia" w:hAnsiTheme="majorEastAsia" w:eastAsiaTheme="majorEastAsia"/>
          <w:sz w:val="21"/>
          <w:szCs w:val="21"/>
        </w:rPr>
        <w:t>；</w:t>
      </w:r>
    </w:p>
    <w:p>
      <w:pPr>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2.</w:t>
      </w:r>
      <w:r>
        <w:rPr>
          <w:rFonts w:hint="eastAsia" w:asciiTheme="majorEastAsia" w:hAnsiTheme="majorEastAsia" w:eastAsiaTheme="majorEastAsia"/>
          <w:sz w:val="21"/>
          <w:szCs w:val="21"/>
        </w:rPr>
        <w:t>5</w:t>
      </w:r>
      <w:r>
        <w:rPr>
          <w:rFonts w:asciiTheme="majorEastAsia" w:hAnsiTheme="majorEastAsia" w:eastAsiaTheme="majorEastAsia"/>
          <w:sz w:val="21"/>
          <w:szCs w:val="21"/>
        </w:rPr>
        <w:t>本次采购是否允许两个（含）以上响应人组成一个联合体以一个响应人身份共同投标，详见</w:t>
      </w:r>
      <w:r>
        <w:rPr>
          <w:rFonts w:asciiTheme="majorEastAsia" w:hAnsiTheme="majorEastAsia" w:eastAsiaTheme="majorEastAsia"/>
          <w:bCs/>
          <w:sz w:val="21"/>
          <w:szCs w:val="21"/>
        </w:rPr>
        <w:t>响应人须知前附表第</w:t>
      </w:r>
      <w:r>
        <w:rPr>
          <w:rFonts w:cs="宋体" w:asciiTheme="majorEastAsia" w:hAnsiTheme="majorEastAsia" w:eastAsiaTheme="majorEastAsia"/>
          <w:bCs/>
          <w:sz w:val="21"/>
          <w:szCs w:val="21"/>
        </w:rPr>
        <w:t>8</w:t>
      </w:r>
      <w:r>
        <w:rPr>
          <w:rFonts w:asciiTheme="majorEastAsia" w:hAnsiTheme="majorEastAsia" w:eastAsiaTheme="majorEastAsia"/>
          <w:bCs/>
          <w:sz w:val="21"/>
          <w:szCs w:val="21"/>
        </w:rPr>
        <w:t>条</w:t>
      </w:r>
      <w:r>
        <w:rPr>
          <w:rFonts w:asciiTheme="majorEastAsia" w:hAnsiTheme="majorEastAsia" w:eastAsiaTheme="majorEastAsia"/>
          <w:sz w:val="21"/>
          <w:szCs w:val="21"/>
        </w:rPr>
        <w:t>。</w:t>
      </w:r>
    </w:p>
    <w:p>
      <w:pPr>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2.</w:t>
      </w:r>
      <w:r>
        <w:rPr>
          <w:rFonts w:hint="eastAsia" w:asciiTheme="majorEastAsia" w:hAnsiTheme="majorEastAsia" w:eastAsiaTheme="majorEastAsia"/>
          <w:sz w:val="21"/>
          <w:szCs w:val="21"/>
        </w:rPr>
        <w:t>6</w:t>
      </w:r>
      <w:r>
        <w:rPr>
          <w:rFonts w:asciiTheme="majorEastAsia" w:hAnsiTheme="majorEastAsia" w:eastAsiaTheme="majorEastAsia"/>
          <w:sz w:val="21"/>
          <w:szCs w:val="21"/>
        </w:rPr>
        <w:t>响应人应按照磋商公告规定的方式获取磋商文件。</w:t>
      </w:r>
    </w:p>
    <w:p>
      <w:pPr>
        <w:spacing w:line="400" w:lineRule="exact"/>
        <w:rPr>
          <w:rFonts w:asciiTheme="majorEastAsia" w:hAnsiTheme="majorEastAsia" w:eastAsiaTheme="majorEastAsia"/>
          <w:bCs/>
          <w:sz w:val="21"/>
          <w:szCs w:val="21"/>
        </w:rPr>
      </w:pPr>
      <w:r>
        <w:rPr>
          <w:rFonts w:asciiTheme="majorEastAsia" w:hAnsiTheme="majorEastAsia" w:eastAsiaTheme="majorEastAsia"/>
          <w:bCs/>
          <w:sz w:val="21"/>
          <w:szCs w:val="21"/>
        </w:rPr>
        <w:t>三、磋商费用</w:t>
      </w:r>
    </w:p>
    <w:p>
      <w:pPr>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3.1响应人应自行承担其编制、提交响应文件以及参加竞争性磋商活动所产生之一切费用。无论竞争性磋商活动中的做法和结果如何(包括采购单位决定取消采购的)，采购人和采购代理机构对上述费用不负任何责任。</w:t>
      </w:r>
    </w:p>
    <w:p>
      <w:pPr>
        <w:spacing w:line="400" w:lineRule="exact"/>
        <w:rPr>
          <w:rFonts w:asciiTheme="majorEastAsia" w:hAnsiTheme="majorEastAsia" w:eastAsiaTheme="majorEastAsia"/>
          <w:bCs/>
          <w:sz w:val="21"/>
          <w:szCs w:val="21"/>
        </w:rPr>
      </w:pPr>
      <w:r>
        <w:rPr>
          <w:rFonts w:asciiTheme="majorEastAsia" w:hAnsiTheme="majorEastAsia" w:eastAsiaTheme="majorEastAsia"/>
          <w:bCs/>
          <w:sz w:val="21"/>
          <w:szCs w:val="21"/>
        </w:rPr>
        <w:t>四、磋商文件</w:t>
      </w:r>
    </w:p>
    <w:p>
      <w:pPr>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4.1磋商文件由下列七部分内容组成：</w:t>
      </w:r>
    </w:p>
    <w:p>
      <w:pPr>
        <w:spacing w:line="400" w:lineRule="exact"/>
        <w:ind w:firstLine="1400" w:firstLineChars="500"/>
        <w:rPr>
          <w:rFonts w:asciiTheme="majorEastAsia" w:hAnsiTheme="majorEastAsia" w:eastAsiaTheme="majorEastAsia"/>
          <w:sz w:val="21"/>
          <w:szCs w:val="21"/>
          <w:u w:val="single"/>
        </w:rPr>
      </w:pPr>
      <w:r>
        <w:fldChar w:fldCharType="begin"/>
      </w:r>
      <w:r>
        <w:instrText xml:space="preserve"> HYPERLINK \l "_Toc214163612" </w:instrText>
      </w:r>
      <w:r>
        <w:fldChar w:fldCharType="separate"/>
      </w:r>
      <w:r>
        <w:rPr>
          <w:rFonts w:asciiTheme="majorEastAsia" w:hAnsiTheme="majorEastAsia" w:eastAsiaTheme="majorEastAsia"/>
          <w:sz w:val="21"/>
          <w:szCs w:val="21"/>
          <w:u w:val="single"/>
        </w:rPr>
        <w:t>第一部分</w:t>
      </w:r>
      <w:r>
        <w:rPr>
          <w:rFonts w:hint="eastAsia" w:asciiTheme="majorEastAsia" w:hAnsiTheme="majorEastAsia" w:eastAsiaTheme="majorEastAsia"/>
          <w:sz w:val="21"/>
          <w:szCs w:val="21"/>
          <w:u w:val="single"/>
        </w:rPr>
        <w:t xml:space="preserve"> </w:t>
      </w:r>
      <w:r>
        <w:rPr>
          <w:rFonts w:asciiTheme="majorEastAsia" w:hAnsiTheme="majorEastAsia" w:eastAsiaTheme="majorEastAsia"/>
          <w:sz w:val="21"/>
          <w:szCs w:val="21"/>
          <w:u w:val="single"/>
        </w:rPr>
        <w:t>采购邀请</w:t>
      </w:r>
      <w:r>
        <w:rPr>
          <w:rFonts w:asciiTheme="majorEastAsia" w:hAnsiTheme="majorEastAsia" w:eastAsiaTheme="majorEastAsia"/>
          <w:sz w:val="21"/>
          <w:szCs w:val="21"/>
          <w:u w:val="single"/>
        </w:rPr>
        <w:fldChar w:fldCharType="end"/>
      </w:r>
    </w:p>
    <w:p>
      <w:pPr>
        <w:spacing w:line="400" w:lineRule="exact"/>
        <w:ind w:firstLine="1400" w:firstLineChars="500"/>
        <w:rPr>
          <w:rFonts w:asciiTheme="majorEastAsia" w:hAnsiTheme="majorEastAsia" w:eastAsiaTheme="majorEastAsia"/>
          <w:sz w:val="21"/>
          <w:szCs w:val="21"/>
          <w:u w:val="single"/>
        </w:rPr>
      </w:pPr>
      <w:r>
        <w:fldChar w:fldCharType="begin"/>
      </w:r>
      <w:r>
        <w:instrText xml:space="preserve"> HYPERLINK \l "_Toc214163613" </w:instrText>
      </w:r>
      <w:r>
        <w:fldChar w:fldCharType="separate"/>
      </w:r>
      <w:r>
        <w:rPr>
          <w:rFonts w:asciiTheme="majorEastAsia" w:hAnsiTheme="majorEastAsia" w:eastAsiaTheme="majorEastAsia"/>
          <w:sz w:val="21"/>
          <w:szCs w:val="21"/>
          <w:u w:val="single"/>
        </w:rPr>
        <w:t>第二部分</w:t>
      </w:r>
      <w:r>
        <w:rPr>
          <w:rFonts w:hint="eastAsia" w:asciiTheme="majorEastAsia" w:hAnsiTheme="majorEastAsia" w:eastAsiaTheme="majorEastAsia"/>
          <w:sz w:val="21"/>
          <w:szCs w:val="21"/>
          <w:u w:val="single"/>
        </w:rPr>
        <w:t xml:space="preserve"> </w:t>
      </w:r>
      <w:r>
        <w:rPr>
          <w:rFonts w:asciiTheme="majorEastAsia" w:hAnsiTheme="majorEastAsia" w:eastAsiaTheme="majorEastAsia"/>
          <w:sz w:val="21"/>
          <w:szCs w:val="21"/>
          <w:u w:val="single"/>
        </w:rPr>
        <w:t>响应人须知前附表</w:t>
      </w:r>
      <w:r>
        <w:rPr>
          <w:rFonts w:asciiTheme="majorEastAsia" w:hAnsiTheme="majorEastAsia" w:eastAsiaTheme="majorEastAsia"/>
          <w:sz w:val="21"/>
          <w:szCs w:val="21"/>
          <w:u w:val="single"/>
        </w:rPr>
        <w:fldChar w:fldCharType="end"/>
      </w:r>
    </w:p>
    <w:p>
      <w:pPr>
        <w:spacing w:line="400" w:lineRule="exact"/>
        <w:ind w:firstLine="1400" w:firstLineChars="500"/>
        <w:rPr>
          <w:rFonts w:asciiTheme="majorEastAsia" w:hAnsiTheme="majorEastAsia" w:eastAsiaTheme="majorEastAsia"/>
          <w:sz w:val="21"/>
          <w:szCs w:val="21"/>
          <w:u w:val="single"/>
        </w:rPr>
      </w:pPr>
      <w:r>
        <w:fldChar w:fldCharType="begin"/>
      </w:r>
      <w:r>
        <w:instrText xml:space="preserve"> HYPERLINK \l "_Toc214163628" </w:instrText>
      </w:r>
      <w:r>
        <w:fldChar w:fldCharType="separate"/>
      </w:r>
      <w:r>
        <w:rPr>
          <w:rFonts w:asciiTheme="majorEastAsia" w:hAnsiTheme="majorEastAsia" w:eastAsiaTheme="majorEastAsia"/>
          <w:sz w:val="21"/>
          <w:szCs w:val="21"/>
          <w:u w:val="single"/>
        </w:rPr>
        <w:t>第三部分</w:t>
      </w:r>
      <w:r>
        <w:rPr>
          <w:rFonts w:hint="eastAsia" w:asciiTheme="majorEastAsia" w:hAnsiTheme="majorEastAsia" w:eastAsiaTheme="majorEastAsia"/>
          <w:sz w:val="21"/>
          <w:szCs w:val="21"/>
          <w:u w:val="single"/>
        </w:rPr>
        <w:t xml:space="preserve"> </w:t>
      </w:r>
      <w:r>
        <w:rPr>
          <w:rFonts w:asciiTheme="majorEastAsia" w:hAnsiTheme="majorEastAsia" w:eastAsiaTheme="majorEastAsia"/>
          <w:sz w:val="21"/>
          <w:szCs w:val="21"/>
          <w:u w:val="single"/>
        </w:rPr>
        <w:t>响应人须知</w:t>
      </w:r>
      <w:r>
        <w:rPr>
          <w:rFonts w:asciiTheme="majorEastAsia" w:hAnsiTheme="majorEastAsia" w:eastAsiaTheme="majorEastAsia"/>
          <w:sz w:val="21"/>
          <w:szCs w:val="21"/>
          <w:u w:val="single"/>
        </w:rPr>
        <w:fldChar w:fldCharType="end"/>
      </w:r>
    </w:p>
    <w:p>
      <w:pPr>
        <w:spacing w:line="400" w:lineRule="exact"/>
        <w:ind w:firstLine="1400" w:firstLineChars="500"/>
        <w:rPr>
          <w:rFonts w:asciiTheme="majorEastAsia" w:hAnsiTheme="majorEastAsia" w:eastAsiaTheme="majorEastAsia"/>
          <w:sz w:val="21"/>
          <w:szCs w:val="21"/>
          <w:u w:val="single"/>
        </w:rPr>
      </w:pPr>
      <w:r>
        <w:fldChar w:fldCharType="begin"/>
      </w:r>
      <w:r>
        <w:instrText xml:space="preserve"> HYPERLINK \l "_Toc214163640" </w:instrText>
      </w:r>
      <w:r>
        <w:fldChar w:fldCharType="separate"/>
      </w:r>
      <w:r>
        <w:rPr>
          <w:rFonts w:asciiTheme="majorEastAsia" w:hAnsiTheme="majorEastAsia" w:eastAsiaTheme="majorEastAsia"/>
          <w:sz w:val="21"/>
          <w:szCs w:val="21"/>
          <w:u w:val="single"/>
        </w:rPr>
        <w:t>第四部分</w:t>
      </w:r>
      <w:r>
        <w:rPr>
          <w:rFonts w:hint="eastAsia" w:asciiTheme="majorEastAsia" w:hAnsiTheme="majorEastAsia" w:eastAsiaTheme="majorEastAsia"/>
          <w:sz w:val="21"/>
          <w:szCs w:val="21"/>
          <w:u w:val="single"/>
        </w:rPr>
        <w:t xml:space="preserve"> 采购需求</w:t>
      </w:r>
      <w:r>
        <w:rPr>
          <w:rFonts w:hint="eastAsia" w:asciiTheme="majorEastAsia" w:hAnsiTheme="majorEastAsia" w:eastAsiaTheme="majorEastAsia"/>
          <w:sz w:val="21"/>
          <w:szCs w:val="21"/>
          <w:u w:val="single"/>
        </w:rPr>
        <w:fldChar w:fldCharType="end"/>
      </w:r>
    </w:p>
    <w:p>
      <w:pPr>
        <w:spacing w:line="400" w:lineRule="exact"/>
        <w:ind w:firstLine="1050" w:firstLineChars="500"/>
        <w:rPr>
          <w:rFonts w:asciiTheme="majorEastAsia" w:hAnsiTheme="majorEastAsia" w:eastAsiaTheme="majorEastAsia"/>
          <w:sz w:val="21"/>
          <w:szCs w:val="21"/>
          <w:u w:val="single"/>
        </w:rPr>
      </w:pPr>
      <w:r>
        <w:rPr>
          <w:rFonts w:asciiTheme="majorEastAsia" w:hAnsiTheme="majorEastAsia" w:eastAsiaTheme="majorEastAsia"/>
          <w:sz w:val="21"/>
          <w:szCs w:val="21"/>
          <w:u w:val="single"/>
        </w:rPr>
        <w:t>第五部分</w:t>
      </w:r>
      <w:r>
        <w:rPr>
          <w:rFonts w:hint="eastAsia" w:asciiTheme="majorEastAsia" w:hAnsiTheme="majorEastAsia" w:eastAsiaTheme="majorEastAsia"/>
          <w:sz w:val="21"/>
          <w:szCs w:val="21"/>
          <w:u w:val="single"/>
        </w:rPr>
        <w:t xml:space="preserve"> </w:t>
      </w:r>
      <w:r>
        <w:rPr>
          <w:rFonts w:asciiTheme="majorEastAsia" w:hAnsiTheme="majorEastAsia" w:eastAsiaTheme="majorEastAsia"/>
          <w:sz w:val="21"/>
          <w:szCs w:val="21"/>
          <w:u w:val="single"/>
        </w:rPr>
        <w:t>评审办法和评审标准</w:t>
      </w:r>
    </w:p>
    <w:p>
      <w:pPr>
        <w:spacing w:line="400" w:lineRule="exact"/>
        <w:ind w:firstLine="1400" w:firstLineChars="500"/>
        <w:rPr>
          <w:rFonts w:asciiTheme="majorEastAsia" w:hAnsiTheme="majorEastAsia" w:eastAsiaTheme="majorEastAsia"/>
          <w:sz w:val="21"/>
          <w:szCs w:val="21"/>
          <w:u w:val="single"/>
        </w:rPr>
      </w:pPr>
      <w:r>
        <w:fldChar w:fldCharType="begin"/>
      </w:r>
      <w:r>
        <w:instrText xml:space="preserve"> HYPERLINK \l "_Toc214163666" </w:instrText>
      </w:r>
      <w:r>
        <w:fldChar w:fldCharType="separate"/>
      </w:r>
      <w:r>
        <w:rPr>
          <w:rFonts w:asciiTheme="majorEastAsia" w:hAnsiTheme="majorEastAsia" w:eastAsiaTheme="majorEastAsia"/>
          <w:sz w:val="21"/>
          <w:szCs w:val="21"/>
          <w:u w:val="single"/>
        </w:rPr>
        <w:t>第六部分</w:t>
      </w:r>
      <w:r>
        <w:rPr>
          <w:rFonts w:hint="eastAsia" w:asciiTheme="majorEastAsia" w:hAnsiTheme="majorEastAsia" w:eastAsiaTheme="majorEastAsia"/>
          <w:sz w:val="21"/>
          <w:szCs w:val="21"/>
          <w:u w:val="single"/>
        </w:rPr>
        <w:t xml:space="preserve"> </w:t>
      </w:r>
      <w:r>
        <w:rPr>
          <w:rFonts w:asciiTheme="majorEastAsia" w:hAnsiTheme="majorEastAsia" w:eastAsiaTheme="majorEastAsia"/>
          <w:sz w:val="21"/>
          <w:szCs w:val="21"/>
          <w:u w:val="single"/>
        </w:rPr>
        <w:t>合同</w:t>
      </w:r>
      <w:r>
        <w:rPr>
          <w:rFonts w:asciiTheme="majorEastAsia" w:hAnsiTheme="majorEastAsia" w:eastAsiaTheme="majorEastAsia"/>
          <w:sz w:val="21"/>
          <w:szCs w:val="21"/>
          <w:u w:val="single"/>
        </w:rPr>
        <w:fldChar w:fldCharType="end"/>
      </w:r>
      <w:r>
        <w:rPr>
          <w:rFonts w:hint="eastAsia" w:asciiTheme="majorEastAsia" w:hAnsiTheme="majorEastAsia" w:eastAsiaTheme="majorEastAsia"/>
          <w:sz w:val="21"/>
          <w:szCs w:val="21"/>
          <w:u w:val="single"/>
        </w:rPr>
        <w:t>条款</w:t>
      </w:r>
    </w:p>
    <w:p>
      <w:pPr>
        <w:spacing w:line="400" w:lineRule="exact"/>
        <w:ind w:firstLine="1400" w:firstLineChars="500"/>
        <w:rPr>
          <w:rFonts w:asciiTheme="majorEastAsia" w:hAnsiTheme="majorEastAsia" w:eastAsiaTheme="majorEastAsia"/>
          <w:sz w:val="21"/>
          <w:szCs w:val="21"/>
          <w:u w:val="single"/>
        </w:rPr>
      </w:pPr>
      <w:r>
        <w:fldChar w:fldCharType="begin"/>
      </w:r>
      <w:r>
        <w:instrText xml:space="preserve"> HYPERLINK \l "_Toc214163670" </w:instrText>
      </w:r>
      <w:r>
        <w:fldChar w:fldCharType="separate"/>
      </w:r>
      <w:r>
        <w:rPr>
          <w:rFonts w:asciiTheme="majorEastAsia" w:hAnsiTheme="majorEastAsia" w:eastAsiaTheme="majorEastAsia"/>
          <w:sz w:val="21"/>
          <w:szCs w:val="21"/>
          <w:u w:val="single"/>
        </w:rPr>
        <w:t>第七部分</w:t>
      </w:r>
      <w:r>
        <w:rPr>
          <w:rFonts w:hint="eastAsia" w:asciiTheme="majorEastAsia" w:hAnsiTheme="majorEastAsia" w:eastAsiaTheme="majorEastAsia"/>
          <w:sz w:val="21"/>
          <w:szCs w:val="21"/>
          <w:u w:val="single"/>
        </w:rPr>
        <w:t xml:space="preserve"> </w:t>
      </w:r>
      <w:r>
        <w:rPr>
          <w:rFonts w:asciiTheme="majorEastAsia" w:hAnsiTheme="majorEastAsia" w:eastAsiaTheme="majorEastAsia"/>
          <w:sz w:val="21"/>
          <w:szCs w:val="21"/>
          <w:u w:val="single"/>
        </w:rPr>
        <w:t>响应文件格式</w:t>
      </w:r>
      <w:r>
        <w:rPr>
          <w:rFonts w:asciiTheme="majorEastAsia" w:hAnsiTheme="majorEastAsia" w:eastAsiaTheme="majorEastAsia"/>
          <w:sz w:val="21"/>
          <w:szCs w:val="21"/>
          <w:u w:val="single"/>
        </w:rPr>
        <w:fldChar w:fldCharType="end"/>
      </w:r>
    </w:p>
    <w:p>
      <w:pPr>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4.2</w:t>
      </w:r>
      <w:r>
        <w:rPr>
          <w:rFonts w:hint="eastAsia" w:asciiTheme="majorEastAsia" w:hAnsiTheme="majorEastAsia" w:eastAsiaTheme="majorEastAsia"/>
          <w:sz w:val="21"/>
          <w:szCs w:val="21"/>
        </w:rPr>
        <w:t>澄清</w:t>
      </w:r>
      <w:r>
        <w:rPr>
          <w:rFonts w:asciiTheme="majorEastAsia" w:hAnsiTheme="majorEastAsia" w:eastAsiaTheme="majorEastAsia"/>
          <w:sz w:val="21"/>
          <w:szCs w:val="21"/>
        </w:rPr>
        <w:t>和修正</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w:t>
      </w:r>
      <w:r>
        <w:rPr>
          <w:rFonts w:hint="eastAsia" w:asciiTheme="majorEastAsia" w:hAnsiTheme="majorEastAsia" w:eastAsiaTheme="majorEastAsia"/>
          <w:sz w:val="21"/>
          <w:szCs w:val="21"/>
        </w:rPr>
        <w:t>1</w:t>
      </w:r>
      <w:r>
        <w:rPr>
          <w:rFonts w:asciiTheme="majorEastAsia" w:hAnsiTheme="majorEastAsia" w:eastAsiaTheme="majorEastAsia"/>
          <w:sz w:val="21"/>
          <w:szCs w:val="21"/>
        </w:rPr>
        <w:t>）供应商应当在法定质疑期内一次性提出针对同一采购程序环节的质疑。</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w:t>
      </w:r>
      <w:r>
        <w:rPr>
          <w:rFonts w:hint="eastAsia" w:asciiTheme="majorEastAsia" w:hAnsiTheme="majorEastAsia" w:eastAsiaTheme="majorEastAsia"/>
          <w:sz w:val="21"/>
          <w:szCs w:val="21"/>
        </w:rPr>
        <w:t>2</w:t>
      </w:r>
      <w:r>
        <w:rPr>
          <w:rFonts w:asciiTheme="majorEastAsia" w:hAnsiTheme="majorEastAsia" w:eastAsiaTheme="majorEastAsia"/>
          <w:sz w:val="21"/>
          <w:szCs w:val="21"/>
        </w:rPr>
        <w:t>）响应人在收到磋商文件后，如有疑问需要澄清，应在答疑规定的时间前以书面形式向采购人提出，如无疑问,视作响应人完全响应</w:t>
      </w:r>
      <w:r>
        <w:rPr>
          <w:rFonts w:hint="eastAsia" w:asciiTheme="majorEastAsia" w:hAnsiTheme="majorEastAsia" w:eastAsiaTheme="majorEastAsia"/>
          <w:sz w:val="21"/>
          <w:szCs w:val="21"/>
        </w:rPr>
        <w:t>磋商文件</w:t>
      </w:r>
      <w:r>
        <w:rPr>
          <w:rFonts w:asciiTheme="majorEastAsia" w:hAnsiTheme="majorEastAsia" w:eastAsiaTheme="majorEastAsia"/>
          <w:sz w:val="21"/>
          <w:szCs w:val="21"/>
        </w:rPr>
        <w:t>的条款和要求。采购人作出的澄清或修改将公告通知所有</w:t>
      </w:r>
      <w:r>
        <w:rPr>
          <w:rFonts w:hint="eastAsia" w:asciiTheme="majorEastAsia" w:hAnsiTheme="majorEastAsia" w:eastAsiaTheme="majorEastAsia"/>
          <w:sz w:val="21"/>
          <w:szCs w:val="21"/>
        </w:rPr>
        <w:t>磋商文件</w:t>
      </w:r>
      <w:r>
        <w:rPr>
          <w:rFonts w:asciiTheme="majorEastAsia" w:hAnsiTheme="majorEastAsia" w:eastAsiaTheme="majorEastAsia"/>
          <w:sz w:val="21"/>
          <w:szCs w:val="21"/>
        </w:rPr>
        <w:t>收受人。</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w:t>
      </w:r>
      <w:r>
        <w:rPr>
          <w:rFonts w:hint="eastAsia" w:asciiTheme="majorEastAsia" w:hAnsiTheme="majorEastAsia" w:eastAsiaTheme="majorEastAsia"/>
          <w:sz w:val="21"/>
          <w:szCs w:val="21"/>
        </w:rPr>
        <w:t>3</w:t>
      </w:r>
      <w:r>
        <w:rPr>
          <w:rFonts w:asciiTheme="majorEastAsia" w:hAnsiTheme="majorEastAsia" w:eastAsiaTheme="majorEastAsia"/>
          <w:sz w:val="21"/>
          <w:szCs w:val="21"/>
        </w:rPr>
        <w:t>）采购人或采购代理机构无论出于自己的考虑，还是出于对响应人提问的澄清，均可对磋商文件用更正公告的方式进行修改。</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w:t>
      </w:r>
      <w:r>
        <w:rPr>
          <w:rFonts w:hint="eastAsia" w:asciiTheme="majorEastAsia" w:hAnsiTheme="majorEastAsia" w:eastAsiaTheme="majorEastAsia"/>
          <w:sz w:val="21"/>
          <w:szCs w:val="21"/>
        </w:rPr>
        <w:t>4</w:t>
      </w:r>
      <w:r>
        <w:rPr>
          <w:rFonts w:asciiTheme="majorEastAsia" w:hAnsiTheme="majorEastAsia" w:eastAsiaTheme="majorEastAsia"/>
          <w:sz w:val="21"/>
          <w:szCs w:val="21"/>
        </w:rPr>
        <w:t>）磋商文件及磋商文件的澄清、修改、补充等内容均</w:t>
      </w:r>
      <w:r>
        <w:rPr>
          <w:rFonts w:hint="eastAsia" w:asciiTheme="majorEastAsia" w:hAnsiTheme="majorEastAsia" w:eastAsiaTheme="majorEastAsia"/>
          <w:sz w:val="21"/>
          <w:szCs w:val="21"/>
        </w:rPr>
        <w:t>以发送至报名时委托人预留的邮箱</w:t>
      </w:r>
      <w:r>
        <w:rPr>
          <w:rFonts w:asciiTheme="majorEastAsia" w:hAnsiTheme="majorEastAsia" w:eastAsiaTheme="majorEastAsia"/>
          <w:sz w:val="21"/>
          <w:szCs w:val="21"/>
        </w:rPr>
        <w:t>内容为准。</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w:t>
      </w:r>
      <w:r>
        <w:rPr>
          <w:rFonts w:hint="eastAsia" w:asciiTheme="majorEastAsia" w:hAnsiTheme="majorEastAsia" w:eastAsiaTheme="majorEastAsia"/>
          <w:sz w:val="21"/>
          <w:szCs w:val="21"/>
        </w:rPr>
        <w:t>5</w:t>
      </w:r>
      <w:r>
        <w:rPr>
          <w:rFonts w:asciiTheme="majorEastAsia" w:hAnsiTheme="majorEastAsia" w:eastAsiaTheme="majorEastAsia"/>
          <w:sz w:val="21"/>
          <w:szCs w:val="21"/>
        </w:rPr>
        <w:t>）磋商文件的更正（含澄清、修改等）内容与原磋商文件在同一内容上表述不一致时，以发出日期最接近开标时间的公告为准。磋商文件的更正（含澄清、修改等）内容作为磋商文件的组成部分，对响应人起约束作用。</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五、响应人的义务</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5.1响应人应当认真阅读磋商文件，完全明了采购项目之名称、用途、数量、质量和交货日期，完全明了响应人所应具备的资格条件。</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5.2响应人应当按照磋商文件的要求编制响应文件。响应文件应对磋商文件提出的实质性要求和条件作出完全响应。</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5.3响应人应在响应文件提交截止时间前，将密封的响应文件送达指定地点。</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5.4响应人不得相互串通磋商报价，不得排挤其他响应人的公平竞争，损害采购人或者其他响应人合法权益。响应人不得与采购人串通，损害国家利益，公众利益或者他人的合法权益。</w:t>
      </w:r>
    </w:p>
    <w:p>
      <w:pPr>
        <w:snapToGrid w:val="0"/>
        <w:spacing w:line="400" w:lineRule="exact"/>
        <w:ind w:firstLine="420" w:firstLineChars="200"/>
        <w:rPr>
          <w:rFonts w:asciiTheme="majorEastAsia" w:hAnsiTheme="majorEastAsia" w:eastAsiaTheme="majorEastAsia"/>
          <w:spacing w:val="-6"/>
          <w:sz w:val="21"/>
          <w:szCs w:val="21"/>
        </w:rPr>
      </w:pPr>
      <w:r>
        <w:rPr>
          <w:rFonts w:asciiTheme="majorEastAsia" w:hAnsiTheme="majorEastAsia" w:eastAsiaTheme="majorEastAsia"/>
          <w:sz w:val="21"/>
          <w:szCs w:val="21"/>
        </w:rPr>
        <w:t>5.5响应人在响应文件提交截止时间前，对所提交的响应文件可以补充、修改或者撤回，并书面通知采购代理机构。补充、修改的内容为响应文件的组成部分。</w:t>
      </w:r>
    </w:p>
    <w:p>
      <w:pPr>
        <w:snapToGrid w:val="0"/>
        <w:spacing w:line="400" w:lineRule="exact"/>
        <w:rPr>
          <w:rFonts w:asciiTheme="majorEastAsia" w:hAnsiTheme="majorEastAsia" w:eastAsiaTheme="majorEastAsia"/>
          <w:bCs/>
          <w:sz w:val="21"/>
          <w:szCs w:val="21"/>
        </w:rPr>
      </w:pPr>
      <w:bookmarkStart w:id="1" w:name="_Toc288738799"/>
      <w:bookmarkEnd w:id="1"/>
      <w:bookmarkStart w:id="2" w:name="_Toc288738405"/>
      <w:bookmarkEnd w:id="2"/>
      <w:bookmarkStart w:id="3" w:name="_Toc288738331"/>
      <w:r>
        <w:rPr>
          <w:rFonts w:asciiTheme="majorEastAsia" w:hAnsiTheme="majorEastAsia" w:eastAsiaTheme="majorEastAsia"/>
          <w:bCs/>
          <w:sz w:val="21"/>
          <w:szCs w:val="21"/>
        </w:rPr>
        <w:t>六、响应文件组成</w:t>
      </w:r>
      <w:bookmarkEnd w:id="3"/>
      <w:r>
        <w:rPr>
          <w:rFonts w:asciiTheme="majorEastAsia" w:hAnsiTheme="majorEastAsia" w:eastAsiaTheme="majorEastAsia"/>
          <w:bCs/>
          <w:sz w:val="21"/>
          <w:szCs w:val="21"/>
        </w:rPr>
        <w:t>及相关要求</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6.1一式</w:t>
      </w:r>
      <w:r>
        <w:rPr>
          <w:rFonts w:hint="eastAsia" w:asciiTheme="majorEastAsia" w:hAnsiTheme="majorEastAsia" w:eastAsiaTheme="majorEastAsia"/>
          <w:sz w:val="21"/>
          <w:szCs w:val="21"/>
        </w:rPr>
        <w:t>肆</w:t>
      </w:r>
      <w:r>
        <w:rPr>
          <w:rFonts w:asciiTheme="majorEastAsia" w:hAnsiTheme="majorEastAsia" w:eastAsiaTheme="majorEastAsia"/>
          <w:sz w:val="21"/>
          <w:szCs w:val="21"/>
        </w:rPr>
        <w:t>份，一份正本，</w:t>
      </w:r>
      <w:r>
        <w:rPr>
          <w:rFonts w:hint="eastAsia" w:asciiTheme="majorEastAsia" w:hAnsiTheme="majorEastAsia" w:eastAsiaTheme="majorEastAsia"/>
          <w:sz w:val="21"/>
          <w:szCs w:val="21"/>
        </w:rPr>
        <w:t>三</w:t>
      </w:r>
      <w:r>
        <w:rPr>
          <w:rFonts w:asciiTheme="majorEastAsia" w:hAnsiTheme="majorEastAsia" w:eastAsiaTheme="majorEastAsia"/>
          <w:sz w:val="21"/>
          <w:szCs w:val="21"/>
        </w:rPr>
        <w:t>份副本，响应文件应当符合磋商文件的要求，并应包括但不限于下列内容。</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6.1.1响应文件编写</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（1）按照磋商文件中</w:t>
      </w:r>
      <w:r>
        <w:rPr>
          <w:rFonts w:asciiTheme="majorEastAsia" w:hAnsiTheme="majorEastAsia" w:eastAsiaTheme="majorEastAsia"/>
          <w:bCs/>
          <w:sz w:val="21"/>
          <w:szCs w:val="21"/>
        </w:rPr>
        <w:t>本条6.2响应文件格式部分规定的顺序</w:t>
      </w:r>
      <w:r>
        <w:rPr>
          <w:rFonts w:asciiTheme="majorEastAsia" w:hAnsiTheme="majorEastAsia" w:eastAsiaTheme="majorEastAsia"/>
          <w:sz w:val="21"/>
          <w:szCs w:val="21"/>
        </w:rPr>
        <w:t>，统一编目编码并编制目录。由于编排混乱导致响应文件被误读或查找不到，责任应当由响应人承担。</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2）响应人应详细阅读磋商文件的全部内容。响应文件须对磋商文件中的内容做出实质性和完整的响应，如果响应文件填报的内容资料不详，或没有提供磋商文件中所要求的全部资料及数据，将被视为响应文件完整性有缺陷。</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（3）除可填报内容外，对响应函内容的任何实质性修改将被视为非实质性响应投标，该响应将被拒绝。</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（4）响应文件应按照磋商文件的格式逐项填写，无相应内容可填的项应填写“无”、“未测试”、“没有相应指标”等明确的回答文字。</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（5）响应人必须保证</w:t>
      </w:r>
      <w:r>
        <w:rPr>
          <w:rFonts w:hint="eastAsia" w:asciiTheme="majorEastAsia" w:hAnsiTheme="majorEastAsia" w:eastAsiaTheme="majorEastAsia"/>
          <w:sz w:val="21"/>
          <w:szCs w:val="21"/>
        </w:rPr>
        <w:t>响应</w:t>
      </w:r>
      <w:r>
        <w:rPr>
          <w:rFonts w:asciiTheme="majorEastAsia" w:hAnsiTheme="majorEastAsia" w:eastAsiaTheme="majorEastAsia"/>
          <w:sz w:val="21"/>
          <w:szCs w:val="21"/>
        </w:rPr>
        <w:t>文件所提供的全部资料真实可靠。</w:t>
      </w:r>
    </w:p>
    <w:p>
      <w:pPr>
        <w:snapToGrid w:val="0"/>
        <w:spacing w:line="400" w:lineRule="exact"/>
        <w:ind w:firstLine="420" w:firstLineChars="200"/>
        <w:rPr>
          <w:rFonts w:cs="宋体" w:asciiTheme="majorEastAsia" w:hAnsiTheme="majorEastAsia" w:eastAsiaTheme="majorEastAsia"/>
          <w:bCs/>
          <w:sz w:val="21"/>
          <w:szCs w:val="21"/>
        </w:rPr>
      </w:pPr>
      <w:bookmarkStart w:id="4" w:name="_Toc288738406"/>
      <w:bookmarkEnd w:id="4"/>
      <w:bookmarkStart w:id="5" w:name="_Toc288738800"/>
      <w:bookmarkEnd w:id="5"/>
      <w:bookmarkStart w:id="6" w:name="_Toc288738332"/>
      <w:r>
        <w:rPr>
          <w:rFonts w:asciiTheme="majorEastAsia" w:hAnsiTheme="majorEastAsia" w:eastAsiaTheme="majorEastAsia"/>
          <w:sz w:val="21"/>
          <w:szCs w:val="21"/>
        </w:rPr>
        <w:t>6.2</w:t>
      </w:r>
      <w:bookmarkEnd w:id="6"/>
      <w:r>
        <w:rPr>
          <w:rFonts w:asciiTheme="majorEastAsia" w:hAnsiTheme="majorEastAsia" w:eastAsiaTheme="majorEastAsia"/>
          <w:bCs/>
          <w:sz w:val="21"/>
          <w:szCs w:val="21"/>
        </w:rPr>
        <w:t>响应文件构成</w:t>
      </w:r>
    </w:p>
    <w:p>
      <w:pPr>
        <w:snapToGrid w:val="0"/>
        <w:spacing w:line="400" w:lineRule="exact"/>
        <w:ind w:firstLine="420" w:firstLineChars="200"/>
        <w:rPr>
          <w:rFonts w:ascii="宋体" w:hAnsi="宋体" w:cs="宋体"/>
          <w:sz w:val="21"/>
          <w:szCs w:val="21"/>
        </w:rPr>
      </w:pPr>
      <w:r>
        <w:rPr>
          <w:rFonts w:hint="eastAsia" w:ascii="宋体" w:hAnsi="宋体" w:cs="宋体"/>
          <w:sz w:val="21"/>
          <w:szCs w:val="21"/>
        </w:rPr>
        <w:t>（1）响应函；</w:t>
      </w:r>
    </w:p>
    <w:p>
      <w:pPr>
        <w:snapToGrid w:val="0"/>
        <w:spacing w:line="400" w:lineRule="exact"/>
        <w:ind w:firstLine="420" w:firstLineChars="200"/>
        <w:rPr>
          <w:rFonts w:ascii="宋体" w:hAnsi="宋体" w:cs="宋体"/>
          <w:sz w:val="21"/>
          <w:szCs w:val="21"/>
        </w:rPr>
      </w:pPr>
      <w:r>
        <w:rPr>
          <w:rFonts w:hint="eastAsia" w:ascii="宋体" w:hAnsi="宋体" w:cs="宋体"/>
          <w:sz w:val="21"/>
          <w:szCs w:val="21"/>
        </w:rPr>
        <w:t>（2）法定代表人资格证明书；</w:t>
      </w:r>
    </w:p>
    <w:p>
      <w:pPr>
        <w:snapToGrid w:val="0"/>
        <w:spacing w:line="400" w:lineRule="exact"/>
        <w:ind w:firstLine="420" w:firstLineChars="200"/>
        <w:rPr>
          <w:rFonts w:ascii="宋体" w:hAnsi="宋体" w:cs="宋体"/>
          <w:sz w:val="21"/>
          <w:szCs w:val="21"/>
        </w:rPr>
      </w:pPr>
      <w:r>
        <w:rPr>
          <w:rFonts w:hint="eastAsia" w:ascii="宋体" w:hAnsi="宋体" w:cs="宋体"/>
          <w:kern w:val="0"/>
          <w:sz w:val="21"/>
          <w:szCs w:val="21"/>
        </w:rPr>
        <w:t>（3）授权委托书</w:t>
      </w:r>
      <w:r>
        <w:rPr>
          <w:rFonts w:hint="eastAsia" w:ascii="宋体" w:hAnsi="宋体" w:cs="宋体"/>
          <w:sz w:val="21"/>
          <w:szCs w:val="21"/>
        </w:rPr>
        <w:t>；</w:t>
      </w:r>
    </w:p>
    <w:p>
      <w:pPr>
        <w:snapToGrid w:val="0"/>
        <w:spacing w:line="400" w:lineRule="exact"/>
        <w:ind w:firstLine="420" w:firstLineChars="200"/>
        <w:rPr>
          <w:rFonts w:ascii="宋体" w:hAnsi="宋体" w:cs="宋体"/>
          <w:sz w:val="21"/>
          <w:szCs w:val="21"/>
        </w:rPr>
      </w:pPr>
      <w:r>
        <w:rPr>
          <w:rFonts w:hint="eastAsia" w:ascii="宋体" w:hAnsi="宋体" w:cs="宋体"/>
          <w:sz w:val="21"/>
          <w:szCs w:val="21"/>
        </w:rPr>
        <w:t>（4）具备履行合同所必需的设备和专业技术能力的书面声明；</w:t>
      </w:r>
    </w:p>
    <w:p>
      <w:pPr>
        <w:snapToGrid w:val="0"/>
        <w:spacing w:line="400" w:lineRule="exact"/>
        <w:ind w:firstLine="420" w:firstLineChars="200"/>
        <w:rPr>
          <w:rFonts w:ascii="宋体" w:hAnsi="宋体" w:cs="宋体"/>
          <w:sz w:val="21"/>
          <w:szCs w:val="21"/>
        </w:rPr>
      </w:pPr>
      <w:r>
        <w:rPr>
          <w:rFonts w:hint="eastAsia" w:ascii="宋体" w:hAnsi="宋体" w:cs="宋体"/>
          <w:sz w:val="21"/>
          <w:szCs w:val="21"/>
        </w:rPr>
        <w:t>（5）报价一览表；</w:t>
      </w:r>
    </w:p>
    <w:p>
      <w:pPr>
        <w:spacing w:line="400" w:lineRule="exact"/>
        <w:ind w:firstLine="420" w:firstLineChars="200"/>
        <w:rPr>
          <w:rFonts w:ascii="宋体" w:hAnsi="宋体" w:cs="宋体"/>
          <w:sz w:val="21"/>
          <w:szCs w:val="21"/>
        </w:rPr>
      </w:pPr>
      <w:r>
        <w:rPr>
          <w:rFonts w:hint="eastAsia" w:ascii="宋体" w:hAnsi="宋体" w:cs="宋体"/>
          <w:sz w:val="21"/>
          <w:szCs w:val="21"/>
        </w:rPr>
        <w:t>（6）承诺函；</w:t>
      </w:r>
    </w:p>
    <w:p>
      <w:pPr>
        <w:spacing w:line="400" w:lineRule="exact"/>
        <w:ind w:firstLine="420" w:firstLineChars="200"/>
        <w:rPr>
          <w:rFonts w:ascii="宋体" w:hAnsi="宋体" w:cs="宋体"/>
          <w:sz w:val="21"/>
          <w:szCs w:val="21"/>
        </w:rPr>
      </w:pPr>
      <w:r>
        <w:rPr>
          <w:rFonts w:hint="eastAsia" w:ascii="宋体" w:hAnsi="宋体" w:cs="宋体"/>
          <w:sz w:val="21"/>
          <w:szCs w:val="21"/>
        </w:rPr>
        <w:t>（7）供应商信用承诺书；</w:t>
      </w:r>
    </w:p>
    <w:p>
      <w:pPr>
        <w:spacing w:line="400" w:lineRule="exact"/>
        <w:ind w:firstLine="420" w:firstLineChars="200"/>
        <w:rPr>
          <w:rFonts w:ascii="宋体" w:hAnsi="宋体" w:cs="宋体"/>
          <w:sz w:val="21"/>
          <w:szCs w:val="21"/>
        </w:rPr>
      </w:pPr>
      <w:r>
        <w:rPr>
          <w:rFonts w:hint="eastAsia" w:ascii="宋体" w:hAnsi="宋体" w:cs="宋体"/>
          <w:sz w:val="21"/>
          <w:szCs w:val="21"/>
        </w:rPr>
        <w:t>（8）响应人资格审查承诺书；</w:t>
      </w:r>
    </w:p>
    <w:p>
      <w:pPr>
        <w:spacing w:line="400" w:lineRule="exact"/>
        <w:ind w:firstLine="420" w:firstLineChars="200"/>
        <w:rPr>
          <w:rFonts w:ascii="宋体" w:hAnsi="宋体" w:cs="宋体"/>
          <w:sz w:val="21"/>
          <w:szCs w:val="21"/>
        </w:rPr>
      </w:pPr>
      <w:r>
        <w:rPr>
          <w:rFonts w:hint="eastAsia" w:ascii="宋体" w:hAnsi="宋体" w:cs="宋体"/>
          <w:sz w:val="21"/>
          <w:szCs w:val="21"/>
        </w:rPr>
        <w:t>（9）相关业绩案例一览表</w:t>
      </w:r>
    </w:p>
    <w:p>
      <w:pPr>
        <w:spacing w:line="400" w:lineRule="exact"/>
        <w:ind w:firstLine="420" w:firstLineChars="200"/>
        <w:rPr>
          <w:rFonts w:ascii="宋体" w:hAnsi="宋体" w:cs="宋体"/>
          <w:sz w:val="21"/>
          <w:szCs w:val="21"/>
        </w:rPr>
      </w:pPr>
      <w:r>
        <w:rPr>
          <w:rFonts w:hint="eastAsia" w:ascii="宋体" w:hAnsi="宋体" w:cs="宋体"/>
          <w:sz w:val="21"/>
          <w:szCs w:val="21"/>
        </w:rPr>
        <w:t>（10）成交供应商项目服务人员一览表</w:t>
      </w:r>
    </w:p>
    <w:p>
      <w:pPr>
        <w:spacing w:line="400" w:lineRule="exact"/>
        <w:ind w:firstLine="420" w:firstLineChars="200"/>
        <w:rPr>
          <w:rFonts w:ascii="宋体" w:hAnsi="宋体" w:cs="宋体"/>
          <w:sz w:val="21"/>
          <w:szCs w:val="21"/>
        </w:rPr>
      </w:pPr>
      <w:r>
        <w:rPr>
          <w:rFonts w:hint="eastAsia" w:ascii="宋体" w:hAnsi="宋体" w:cs="宋体"/>
          <w:sz w:val="21"/>
          <w:szCs w:val="21"/>
        </w:rPr>
        <w:t>（11）机械设备配备情况表</w:t>
      </w:r>
    </w:p>
    <w:p>
      <w:pPr>
        <w:spacing w:line="400" w:lineRule="exact"/>
        <w:ind w:firstLine="420" w:firstLineChars="200"/>
        <w:rPr>
          <w:rFonts w:ascii="宋体" w:hAnsi="宋体" w:cs="宋体"/>
          <w:sz w:val="21"/>
          <w:szCs w:val="21"/>
        </w:rPr>
      </w:pPr>
      <w:r>
        <w:rPr>
          <w:rFonts w:hint="eastAsia" w:ascii="宋体" w:hAnsi="宋体" w:cs="宋体"/>
          <w:sz w:val="21"/>
          <w:szCs w:val="21"/>
        </w:rPr>
        <w:t>（12）响应人拟组建的项目团队承诺函</w:t>
      </w:r>
    </w:p>
    <w:p>
      <w:pPr>
        <w:spacing w:line="400" w:lineRule="exact"/>
        <w:ind w:firstLine="420" w:firstLineChars="200"/>
        <w:rPr>
          <w:rFonts w:ascii="宋体" w:hAnsi="宋体" w:cs="宋体"/>
          <w:sz w:val="21"/>
          <w:szCs w:val="21"/>
        </w:rPr>
      </w:pPr>
      <w:r>
        <w:rPr>
          <w:rFonts w:hint="eastAsia" w:ascii="宋体" w:hAnsi="宋体" w:cs="宋体"/>
          <w:sz w:val="21"/>
          <w:szCs w:val="21"/>
        </w:rPr>
        <w:t>（13）其他证明材料。</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6.3</w:t>
      </w:r>
      <w:r>
        <w:rPr>
          <w:rFonts w:hint="eastAsia" w:asciiTheme="majorEastAsia" w:hAnsiTheme="majorEastAsia" w:eastAsiaTheme="majorEastAsia"/>
          <w:sz w:val="21"/>
          <w:szCs w:val="21"/>
        </w:rPr>
        <w:t>响应</w:t>
      </w:r>
      <w:r>
        <w:rPr>
          <w:rFonts w:asciiTheme="majorEastAsia" w:hAnsiTheme="majorEastAsia" w:eastAsiaTheme="majorEastAsia"/>
          <w:sz w:val="21"/>
          <w:szCs w:val="21"/>
        </w:rPr>
        <w:t>报价：</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（1）所有</w:t>
      </w:r>
      <w:r>
        <w:rPr>
          <w:rFonts w:hint="eastAsia" w:asciiTheme="majorEastAsia" w:hAnsiTheme="majorEastAsia" w:eastAsiaTheme="majorEastAsia"/>
          <w:sz w:val="21"/>
          <w:szCs w:val="21"/>
        </w:rPr>
        <w:t>响应</w:t>
      </w:r>
      <w:r>
        <w:rPr>
          <w:rFonts w:asciiTheme="majorEastAsia" w:hAnsiTheme="majorEastAsia" w:eastAsiaTheme="majorEastAsia"/>
          <w:sz w:val="21"/>
          <w:szCs w:val="21"/>
        </w:rPr>
        <w:t>报价均以人民币元为计算单位。只要投报了一个确定数额的总价，无论分项价格是否全部填报了相应的金额或免费字样，报价应被视为已经包含了但并不限于包括在</w:t>
      </w:r>
      <w:r>
        <w:rPr>
          <w:rFonts w:hint="eastAsia" w:asciiTheme="majorEastAsia" w:hAnsiTheme="majorEastAsia" w:eastAsiaTheme="majorEastAsia"/>
          <w:sz w:val="21"/>
          <w:szCs w:val="21"/>
        </w:rPr>
        <w:t>提供完成该项目的全部内容</w:t>
      </w:r>
      <w:r>
        <w:rPr>
          <w:rFonts w:asciiTheme="majorEastAsia" w:hAnsiTheme="majorEastAsia" w:eastAsiaTheme="majorEastAsia"/>
          <w:sz w:val="21"/>
          <w:szCs w:val="21"/>
        </w:rPr>
        <w:t>。在其他情况下，由于分项报价填报不完整、不清楚或存在其他任何失误，所导致的任何不利后果均应当由</w:t>
      </w:r>
      <w:r>
        <w:rPr>
          <w:rFonts w:hint="eastAsia" w:asciiTheme="majorEastAsia" w:hAnsiTheme="majorEastAsia" w:eastAsiaTheme="majorEastAsia"/>
          <w:sz w:val="21"/>
          <w:szCs w:val="21"/>
        </w:rPr>
        <w:t>响应人</w:t>
      </w:r>
      <w:r>
        <w:rPr>
          <w:rFonts w:asciiTheme="majorEastAsia" w:hAnsiTheme="majorEastAsia" w:eastAsiaTheme="majorEastAsia"/>
          <w:sz w:val="21"/>
          <w:szCs w:val="21"/>
        </w:rPr>
        <w:t>自行承担。</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（2）报价一览表中价格填报处不应有空白，如无费用可填报“/”。</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（3）</w:t>
      </w:r>
      <w:r>
        <w:rPr>
          <w:rFonts w:hint="eastAsia" w:asciiTheme="majorEastAsia" w:hAnsiTheme="majorEastAsia" w:eastAsiaTheme="majorEastAsia"/>
          <w:sz w:val="21"/>
          <w:szCs w:val="21"/>
        </w:rPr>
        <w:t>响应人</w:t>
      </w:r>
      <w:r>
        <w:rPr>
          <w:rFonts w:asciiTheme="majorEastAsia" w:hAnsiTheme="majorEastAsia" w:eastAsiaTheme="majorEastAsia"/>
          <w:sz w:val="21"/>
          <w:szCs w:val="21"/>
        </w:rPr>
        <w:t>对</w:t>
      </w:r>
      <w:r>
        <w:rPr>
          <w:rFonts w:hint="eastAsia" w:asciiTheme="majorEastAsia" w:hAnsiTheme="majorEastAsia" w:eastAsiaTheme="majorEastAsia"/>
          <w:sz w:val="21"/>
          <w:szCs w:val="21"/>
        </w:rPr>
        <w:t>响应</w:t>
      </w:r>
      <w:r>
        <w:rPr>
          <w:rFonts w:asciiTheme="majorEastAsia" w:hAnsiTheme="majorEastAsia" w:eastAsiaTheme="majorEastAsia"/>
          <w:sz w:val="21"/>
          <w:szCs w:val="21"/>
        </w:rPr>
        <w:t>报价若有说明应在报价一览表显著处注明。</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（4）</w:t>
      </w:r>
      <w:r>
        <w:rPr>
          <w:rFonts w:hint="eastAsia" w:asciiTheme="majorEastAsia" w:hAnsiTheme="majorEastAsia" w:eastAsiaTheme="majorEastAsia"/>
          <w:sz w:val="21"/>
          <w:szCs w:val="21"/>
        </w:rPr>
        <w:t>响应</w:t>
      </w:r>
      <w:r>
        <w:rPr>
          <w:rFonts w:asciiTheme="majorEastAsia" w:hAnsiTheme="majorEastAsia" w:eastAsiaTheme="majorEastAsia"/>
          <w:sz w:val="21"/>
          <w:szCs w:val="21"/>
        </w:rPr>
        <w:t>的报价优惠应对应报价一览表、分项报价明细表等提供相应的明细清单。除报价优惠外，任何超出磋商文件要求而额外赠送的货物、免费培训等其他形式的优惠，在评标时将不具有竞争优势。</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（5）对于有配件、耗材、选件和特殊工具的货物</w:t>
      </w:r>
      <w:r>
        <w:rPr>
          <w:rFonts w:hint="eastAsia" w:asciiTheme="majorEastAsia" w:hAnsiTheme="majorEastAsia" w:eastAsiaTheme="majorEastAsia"/>
          <w:sz w:val="21"/>
          <w:szCs w:val="21"/>
        </w:rPr>
        <w:t>（如有）</w:t>
      </w:r>
      <w:r>
        <w:rPr>
          <w:rFonts w:asciiTheme="majorEastAsia" w:hAnsiTheme="majorEastAsia" w:eastAsiaTheme="majorEastAsia"/>
          <w:sz w:val="21"/>
          <w:szCs w:val="21"/>
        </w:rPr>
        <w:t>，还应填报</w:t>
      </w:r>
      <w:r>
        <w:rPr>
          <w:rFonts w:hint="eastAsia" w:asciiTheme="majorEastAsia" w:hAnsiTheme="majorEastAsia" w:eastAsiaTheme="majorEastAsia"/>
          <w:sz w:val="21"/>
          <w:szCs w:val="21"/>
        </w:rPr>
        <w:t>响应</w:t>
      </w:r>
      <w:r>
        <w:rPr>
          <w:rFonts w:asciiTheme="majorEastAsia" w:hAnsiTheme="majorEastAsia" w:eastAsiaTheme="majorEastAsia"/>
          <w:sz w:val="21"/>
          <w:szCs w:val="21"/>
        </w:rPr>
        <w:t>货物配件、耗材、选件表和备件及特殊工具清单，注明品牌、型号、产地、功能、单价、批量折扣等内容，该表格式由</w:t>
      </w:r>
      <w:r>
        <w:rPr>
          <w:rFonts w:hint="eastAsia" w:asciiTheme="majorEastAsia" w:hAnsiTheme="majorEastAsia" w:eastAsiaTheme="majorEastAsia"/>
          <w:sz w:val="21"/>
          <w:szCs w:val="21"/>
        </w:rPr>
        <w:t>响应人</w:t>
      </w:r>
      <w:r>
        <w:rPr>
          <w:rFonts w:asciiTheme="majorEastAsia" w:hAnsiTheme="majorEastAsia" w:eastAsiaTheme="majorEastAsia"/>
          <w:sz w:val="21"/>
          <w:szCs w:val="21"/>
        </w:rPr>
        <w:t>自行设计。</w:t>
      </w:r>
      <w:r>
        <w:rPr>
          <w:rFonts w:hint="eastAsia" w:asciiTheme="majorEastAsia" w:hAnsiTheme="majorEastAsia" w:eastAsiaTheme="majorEastAsia"/>
          <w:sz w:val="21"/>
          <w:szCs w:val="21"/>
        </w:rPr>
        <w:t>响应人</w:t>
      </w:r>
      <w:r>
        <w:rPr>
          <w:rFonts w:asciiTheme="majorEastAsia" w:hAnsiTheme="majorEastAsia" w:eastAsiaTheme="majorEastAsia"/>
          <w:sz w:val="21"/>
          <w:szCs w:val="21"/>
        </w:rPr>
        <w:t>按照上述要求分类报价，其目的是便于评标，但在任何情况下并不限制采购人或采购代理机构以其他条款签订合同的权利。</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（6）最低报价不能作为中标的保证。</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6.4项目技术和实施方案：</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6.</w:t>
      </w:r>
      <w:r>
        <w:rPr>
          <w:rFonts w:hint="eastAsia" w:asciiTheme="majorEastAsia" w:hAnsiTheme="majorEastAsia" w:eastAsiaTheme="majorEastAsia"/>
          <w:sz w:val="21"/>
          <w:szCs w:val="21"/>
        </w:rPr>
        <w:t>5</w:t>
      </w:r>
      <w:r>
        <w:rPr>
          <w:rFonts w:asciiTheme="majorEastAsia" w:hAnsiTheme="majorEastAsia" w:eastAsiaTheme="majorEastAsia"/>
          <w:sz w:val="21"/>
          <w:szCs w:val="21"/>
        </w:rPr>
        <w:t>其他评审相关材料：</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w:t>
      </w:r>
      <w:r>
        <w:rPr>
          <w:rFonts w:hint="eastAsia" w:asciiTheme="majorEastAsia" w:hAnsiTheme="majorEastAsia" w:eastAsiaTheme="majorEastAsia"/>
          <w:sz w:val="21"/>
          <w:szCs w:val="21"/>
        </w:rPr>
        <w:t>响应人</w:t>
      </w:r>
      <w:r>
        <w:rPr>
          <w:rFonts w:asciiTheme="majorEastAsia" w:hAnsiTheme="majorEastAsia" w:eastAsiaTheme="majorEastAsia"/>
          <w:sz w:val="21"/>
          <w:szCs w:val="21"/>
        </w:rPr>
        <w:t>依据评分办法应提交的各类证明资料(要求“原件核查”的材料应当将原件（或公证件）在</w:t>
      </w:r>
      <w:r>
        <w:rPr>
          <w:rFonts w:hint="eastAsia" w:asciiTheme="majorEastAsia" w:hAnsiTheme="majorEastAsia" w:eastAsiaTheme="majorEastAsia"/>
          <w:sz w:val="21"/>
          <w:szCs w:val="21"/>
        </w:rPr>
        <w:t>响应</w:t>
      </w:r>
      <w:r>
        <w:rPr>
          <w:rFonts w:asciiTheme="majorEastAsia" w:hAnsiTheme="majorEastAsia" w:eastAsiaTheme="majorEastAsia"/>
          <w:sz w:val="21"/>
          <w:szCs w:val="21"/>
        </w:rPr>
        <w:t>截止时间前随同</w:t>
      </w:r>
      <w:r>
        <w:rPr>
          <w:rFonts w:hint="eastAsia" w:asciiTheme="majorEastAsia" w:hAnsiTheme="majorEastAsia" w:eastAsiaTheme="majorEastAsia"/>
          <w:sz w:val="21"/>
          <w:szCs w:val="21"/>
        </w:rPr>
        <w:t>响应文件</w:t>
      </w:r>
      <w:r>
        <w:rPr>
          <w:rFonts w:asciiTheme="majorEastAsia" w:hAnsiTheme="majorEastAsia" w:eastAsiaTheme="majorEastAsia"/>
          <w:sz w:val="21"/>
          <w:szCs w:val="21"/>
        </w:rPr>
        <w:t>一并提交以供核查，过时不予接收，未提供的评审中将不予计分。)</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（2）其他需</w:t>
      </w:r>
      <w:r>
        <w:rPr>
          <w:rFonts w:hint="eastAsia" w:asciiTheme="majorEastAsia" w:hAnsiTheme="majorEastAsia" w:eastAsiaTheme="majorEastAsia"/>
          <w:sz w:val="21"/>
          <w:szCs w:val="21"/>
        </w:rPr>
        <w:t>响应人</w:t>
      </w:r>
      <w:r>
        <w:rPr>
          <w:rFonts w:asciiTheme="majorEastAsia" w:hAnsiTheme="majorEastAsia" w:eastAsiaTheme="majorEastAsia"/>
          <w:sz w:val="21"/>
          <w:szCs w:val="21"/>
        </w:rPr>
        <w:t>对本次</w:t>
      </w:r>
      <w:r>
        <w:rPr>
          <w:rFonts w:hint="eastAsia" w:asciiTheme="majorEastAsia" w:hAnsiTheme="majorEastAsia" w:eastAsiaTheme="majorEastAsia"/>
          <w:sz w:val="21"/>
          <w:szCs w:val="21"/>
        </w:rPr>
        <w:t>响应</w:t>
      </w:r>
      <w:r>
        <w:rPr>
          <w:rFonts w:asciiTheme="majorEastAsia" w:hAnsiTheme="majorEastAsia" w:eastAsiaTheme="majorEastAsia"/>
          <w:sz w:val="21"/>
          <w:szCs w:val="21"/>
        </w:rPr>
        <w:t>的详细说明（</w:t>
      </w:r>
      <w:r>
        <w:rPr>
          <w:rFonts w:hint="eastAsia" w:asciiTheme="majorEastAsia" w:hAnsiTheme="majorEastAsia" w:eastAsiaTheme="majorEastAsia"/>
          <w:sz w:val="21"/>
          <w:szCs w:val="21"/>
        </w:rPr>
        <w:t>响应人</w:t>
      </w:r>
      <w:r>
        <w:rPr>
          <w:rFonts w:asciiTheme="majorEastAsia" w:hAnsiTheme="majorEastAsia" w:eastAsiaTheme="majorEastAsia"/>
          <w:sz w:val="21"/>
          <w:szCs w:val="21"/>
        </w:rPr>
        <w:t>视具体项目情况自行编制）；</w:t>
      </w:r>
    </w:p>
    <w:p>
      <w:pPr>
        <w:snapToGrid w:val="0"/>
        <w:spacing w:line="400" w:lineRule="exact"/>
        <w:rPr>
          <w:rFonts w:asciiTheme="majorEastAsia" w:hAnsiTheme="majorEastAsia" w:eastAsiaTheme="majorEastAsia"/>
          <w:sz w:val="21"/>
          <w:szCs w:val="21"/>
        </w:rPr>
      </w:pPr>
      <w:r>
        <w:rPr>
          <w:rFonts w:asciiTheme="majorEastAsia" w:hAnsiTheme="majorEastAsia" w:eastAsiaTheme="majorEastAsia"/>
          <w:bCs/>
          <w:sz w:val="21"/>
          <w:szCs w:val="21"/>
        </w:rPr>
        <w:t>七、响应人应认真检查磋商文件的内容是否齐全，如有遗漏，应及时向采购代理机构索取，否则责任自负。</w:t>
      </w:r>
      <w:bookmarkStart w:id="7" w:name="_Toc288738333"/>
      <w:bookmarkEnd w:id="7"/>
      <w:bookmarkStart w:id="8" w:name="_Toc288738407"/>
      <w:bookmarkEnd w:id="8"/>
      <w:bookmarkStart w:id="9" w:name="_Toc288738801"/>
      <w:bookmarkEnd w:id="9"/>
    </w:p>
    <w:p>
      <w:pPr>
        <w:snapToGrid w:val="0"/>
        <w:spacing w:line="400" w:lineRule="exact"/>
        <w:rPr>
          <w:rFonts w:asciiTheme="majorEastAsia" w:hAnsiTheme="majorEastAsia" w:eastAsiaTheme="majorEastAsia"/>
          <w:bCs/>
          <w:sz w:val="21"/>
          <w:szCs w:val="21"/>
        </w:rPr>
      </w:pPr>
      <w:r>
        <w:rPr>
          <w:rFonts w:asciiTheme="majorEastAsia" w:hAnsiTheme="majorEastAsia" w:eastAsiaTheme="majorEastAsia"/>
          <w:bCs/>
          <w:sz w:val="21"/>
          <w:szCs w:val="21"/>
        </w:rPr>
        <w:t>八、响应文件的制作应当符合以下要求</w:t>
      </w:r>
    </w:p>
    <w:p>
      <w:pPr>
        <w:snapToGrid w:val="0"/>
        <w:spacing w:line="400" w:lineRule="exact"/>
        <w:ind w:firstLine="420" w:firstLineChars="200"/>
        <w:rPr>
          <w:rFonts w:asciiTheme="majorEastAsia" w:hAnsiTheme="majorEastAsia" w:eastAsiaTheme="majorEastAsia"/>
          <w:sz w:val="21"/>
          <w:szCs w:val="21"/>
        </w:rPr>
      </w:pPr>
      <w:bookmarkStart w:id="10" w:name="_Toc288738408"/>
      <w:bookmarkEnd w:id="10"/>
      <w:bookmarkStart w:id="11" w:name="_Toc288738334"/>
      <w:bookmarkEnd w:id="11"/>
      <w:bookmarkStart w:id="12" w:name="_Toc288738802"/>
      <w:r>
        <w:rPr>
          <w:rFonts w:asciiTheme="majorEastAsia" w:hAnsiTheme="majorEastAsia" w:eastAsiaTheme="majorEastAsia"/>
          <w:sz w:val="21"/>
          <w:szCs w:val="21"/>
        </w:rPr>
        <w:t>8.1响应人应准备</w:t>
      </w:r>
      <w:bookmarkEnd w:id="12"/>
      <w:r>
        <w:rPr>
          <w:rFonts w:asciiTheme="majorEastAsia" w:hAnsiTheme="majorEastAsia" w:eastAsiaTheme="majorEastAsia"/>
          <w:bCs/>
          <w:sz w:val="21"/>
          <w:szCs w:val="21"/>
        </w:rPr>
        <w:t>响应文件的正本</w:t>
      </w:r>
      <w:r>
        <w:rPr>
          <w:rFonts w:asciiTheme="majorEastAsia" w:hAnsiTheme="majorEastAsia" w:eastAsiaTheme="majorEastAsia"/>
          <w:kern w:val="20"/>
          <w:sz w:val="21"/>
          <w:szCs w:val="21"/>
          <w:u w:val="single"/>
        </w:rPr>
        <w:t>1</w:t>
      </w:r>
      <w:r>
        <w:rPr>
          <w:rFonts w:asciiTheme="majorEastAsia" w:hAnsiTheme="majorEastAsia" w:eastAsiaTheme="majorEastAsia"/>
          <w:bCs/>
          <w:sz w:val="21"/>
          <w:szCs w:val="21"/>
        </w:rPr>
        <w:t>套，副本</w:t>
      </w:r>
      <w:r>
        <w:rPr>
          <w:rFonts w:asciiTheme="majorEastAsia" w:hAnsiTheme="majorEastAsia" w:eastAsiaTheme="majorEastAsia"/>
          <w:kern w:val="20"/>
          <w:sz w:val="21"/>
          <w:szCs w:val="21"/>
          <w:u w:val="single"/>
        </w:rPr>
        <w:t>3</w:t>
      </w:r>
      <w:r>
        <w:rPr>
          <w:rFonts w:asciiTheme="majorEastAsia" w:hAnsiTheme="majorEastAsia" w:eastAsiaTheme="majorEastAsia"/>
          <w:bCs/>
          <w:sz w:val="21"/>
          <w:szCs w:val="21"/>
        </w:rPr>
        <w:t>套</w:t>
      </w:r>
      <w:r>
        <w:rPr>
          <w:rFonts w:asciiTheme="majorEastAsia" w:hAnsiTheme="majorEastAsia" w:eastAsiaTheme="majorEastAsia"/>
          <w:sz w:val="21"/>
          <w:szCs w:val="21"/>
        </w:rPr>
        <w:t>，响应文件的正本和副本均需打印或使用不褪色的蓝、黑墨水笔书写，字迹应清晰易于辨认，并应在响应文件封面的右上角清楚地注明“正本”或“副本”。正本和副本如有不一致之处，以正本为准。</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8.2响应文件由响应人按给定格式如实填写（编写），须有法人、法定代表人或法定代表人授权代表签字（盖章），方为有效，否则作无效响应文件处理。副本可通过正本复印并在规定地方加盖公章。</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8.3响应人违反上述规定的，其响应文件将被作为无效响应文件处理，不予拆封和参加评审。</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8.4全套响应文件应无修改和行间插字。</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8.5</w:t>
      </w:r>
      <w:r>
        <w:rPr>
          <w:rFonts w:hint="eastAsia" w:asciiTheme="majorEastAsia" w:hAnsiTheme="majorEastAsia" w:eastAsiaTheme="majorEastAsia"/>
          <w:sz w:val="21"/>
          <w:szCs w:val="21"/>
        </w:rPr>
        <w:t>响应</w:t>
      </w:r>
      <w:r>
        <w:rPr>
          <w:rFonts w:asciiTheme="majorEastAsia" w:hAnsiTheme="majorEastAsia" w:eastAsiaTheme="majorEastAsia"/>
          <w:sz w:val="21"/>
          <w:szCs w:val="21"/>
        </w:rPr>
        <w:t>报价清晰准确，不存在影响其他响应人评分的严重错误。</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8.6所有文件、往来函件均应使用简体中文（规格、型号辅助符号例外）。</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8.7响应人投标一律以人民币为投标结算货币,结算单位为“元”。</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8.8响应文件格式部分，应由响应人按给定格式提供，不得更改，否则视为无效响应文件处理。</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8.9响应文件不应有涂改、增删和潦草之处，如有必须修改时，修改处必须有法人、法定代表人或法定代表人授权代表的签字和盖章。</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8.10响应人在响应文件中应加盖与响应人全称相一致的标准公章，不得使用其他形式如带有“专用章”等字样的印章，否则视为无效响应文件处理；响应人法定代表人或授权代表的签字或盖章须为全名，否则视为无效响应文件处理。</w:t>
      </w:r>
    </w:p>
    <w:p>
      <w:pPr>
        <w:snapToGrid w:val="0"/>
        <w:spacing w:line="400" w:lineRule="exact"/>
        <w:rPr>
          <w:rFonts w:asciiTheme="majorEastAsia" w:hAnsiTheme="majorEastAsia" w:eastAsiaTheme="majorEastAsia"/>
          <w:bCs/>
          <w:sz w:val="21"/>
          <w:szCs w:val="21"/>
        </w:rPr>
      </w:pPr>
      <w:r>
        <w:rPr>
          <w:rFonts w:asciiTheme="majorEastAsia" w:hAnsiTheme="majorEastAsia" w:eastAsiaTheme="majorEastAsia"/>
          <w:bCs/>
          <w:sz w:val="21"/>
          <w:szCs w:val="21"/>
        </w:rPr>
        <w:t>九、在响应文件提交截止时间之前的密封完好的响应文件可以接受。</w:t>
      </w:r>
    </w:p>
    <w:p>
      <w:pPr>
        <w:snapToGrid w:val="0"/>
        <w:spacing w:line="400" w:lineRule="exact"/>
        <w:rPr>
          <w:rFonts w:asciiTheme="majorEastAsia" w:hAnsiTheme="majorEastAsia" w:eastAsiaTheme="majorEastAsia"/>
          <w:bCs/>
          <w:sz w:val="21"/>
          <w:szCs w:val="21"/>
        </w:rPr>
      </w:pPr>
      <w:bookmarkStart w:id="13" w:name="_Toc288738803"/>
      <w:bookmarkEnd w:id="13"/>
      <w:bookmarkStart w:id="14" w:name="_Toc288738409"/>
      <w:bookmarkEnd w:id="14"/>
      <w:bookmarkStart w:id="15" w:name="_Toc288738335"/>
      <w:r>
        <w:rPr>
          <w:rFonts w:asciiTheme="majorEastAsia" w:hAnsiTheme="majorEastAsia" w:eastAsiaTheme="majorEastAsia"/>
          <w:bCs/>
          <w:sz w:val="21"/>
          <w:szCs w:val="21"/>
        </w:rPr>
        <w:t>十、磋商保证金</w:t>
      </w:r>
      <w:bookmarkEnd w:id="15"/>
      <w:r>
        <w:rPr>
          <w:rFonts w:hint="eastAsia" w:asciiTheme="majorEastAsia" w:hAnsiTheme="majorEastAsia" w:eastAsiaTheme="majorEastAsia"/>
          <w:bCs/>
          <w:sz w:val="21"/>
          <w:szCs w:val="21"/>
        </w:rPr>
        <w:t>：</w:t>
      </w:r>
      <w:r>
        <w:rPr>
          <w:rFonts w:hint="eastAsia" w:cs="宋体" w:asciiTheme="majorEastAsia" w:hAnsiTheme="majorEastAsia" w:eastAsiaTheme="majorEastAsia"/>
          <w:sz w:val="21"/>
          <w:szCs w:val="21"/>
        </w:rPr>
        <w:t>本项目不收取磋商保证金</w:t>
      </w:r>
      <w:r>
        <w:rPr>
          <w:rFonts w:asciiTheme="majorEastAsia" w:hAnsiTheme="majorEastAsia" w:eastAsiaTheme="majorEastAsia"/>
          <w:bCs/>
          <w:sz w:val="21"/>
          <w:szCs w:val="21"/>
        </w:rPr>
        <w:t>。</w:t>
      </w:r>
    </w:p>
    <w:p>
      <w:pPr>
        <w:snapToGrid w:val="0"/>
        <w:spacing w:line="400" w:lineRule="exact"/>
        <w:rPr>
          <w:rFonts w:asciiTheme="majorEastAsia" w:hAnsiTheme="majorEastAsia" w:eastAsiaTheme="majorEastAsia"/>
          <w:bCs/>
          <w:sz w:val="21"/>
          <w:szCs w:val="21"/>
        </w:rPr>
      </w:pPr>
      <w:bookmarkStart w:id="16" w:name="_Toc288738805"/>
      <w:bookmarkEnd w:id="16"/>
      <w:bookmarkStart w:id="17" w:name="_Toc288738337"/>
      <w:bookmarkEnd w:id="17"/>
      <w:bookmarkStart w:id="18" w:name="_Toc288738411"/>
      <w:r>
        <w:rPr>
          <w:rFonts w:asciiTheme="majorEastAsia" w:hAnsiTheme="majorEastAsia" w:eastAsiaTheme="majorEastAsia"/>
          <w:bCs/>
          <w:sz w:val="21"/>
          <w:szCs w:val="21"/>
        </w:rPr>
        <w:t>十一、响应文件的密封与标志</w:t>
      </w:r>
      <w:bookmarkEnd w:id="18"/>
    </w:p>
    <w:p>
      <w:pPr>
        <w:snapToGrid w:val="0"/>
        <w:spacing w:line="400" w:lineRule="exact"/>
        <w:ind w:firstLine="420" w:firstLineChars="200"/>
        <w:rPr>
          <w:rFonts w:asciiTheme="majorEastAsia" w:hAnsiTheme="majorEastAsia" w:eastAsiaTheme="majorEastAsia"/>
          <w:sz w:val="21"/>
          <w:szCs w:val="21"/>
        </w:rPr>
      </w:pPr>
      <w:bookmarkStart w:id="19" w:name="_Toc288738806"/>
      <w:bookmarkEnd w:id="19"/>
      <w:bookmarkStart w:id="20" w:name="_Toc288738412"/>
      <w:bookmarkEnd w:id="20"/>
      <w:bookmarkStart w:id="21" w:name="_Toc288738338"/>
      <w:r>
        <w:rPr>
          <w:rFonts w:asciiTheme="majorEastAsia" w:hAnsiTheme="majorEastAsia" w:eastAsiaTheme="majorEastAsia"/>
          <w:sz w:val="21"/>
          <w:szCs w:val="21"/>
        </w:rPr>
        <w:t>11.1响应人应将响应文件密封。</w:t>
      </w:r>
      <w:bookmarkEnd w:id="21"/>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11.2所有封袋上都应写明响应人名称、采购项目名称，采购项目编号，年月日，加盖响应人公章。</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11.3响应人违反上述规定的，其响应文件将被作为无效响应文件，不予拆封和参加评审。</w:t>
      </w:r>
    </w:p>
    <w:p>
      <w:pPr>
        <w:snapToGrid w:val="0"/>
        <w:spacing w:line="400" w:lineRule="exact"/>
        <w:rPr>
          <w:rFonts w:asciiTheme="majorEastAsia" w:hAnsiTheme="majorEastAsia" w:eastAsiaTheme="majorEastAsia"/>
          <w:bCs/>
          <w:sz w:val="21"/>
          <w:szCs w:val="21"/>
        </w:rPr>
      </w:pPr>
      <w:r>
        <w:rPr>
          <w:rFonts w:asciiTheme="majorEastAsia" w:hAnsiTheme="majorEastAsia" w:eastAsiaTheme="majorEastAsia"/>
          <w:bCs/>
          <w:sz w:val="21"/>
          <w:szCs w:val="21"/>
        </w:rPr>
        <w:t>十二、响应文件提交，截止时间和地点</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12.1响应人须在竞争性磋商采购公告规定的响应文件提交截止时间之前在指定地点将响应文件提交给采购代理机构。</w:t>
      </w:r>
    </w:p>
    <w:p>
      <w:pPr>
        <w:spacing w:line="400" w:lineRule="exact"/>
        <w:ind w:firstLine="428" w:firstLineChars="200"/>
        <w:rPr>
          <w:rFonts w:asciiTheme="majorEastAsia" w:hAnsiTheme="majorEastAsia" w:eastAsiaTheme="majorEastAsia"/>
          <w:bCs/>
          <w:sz w:val="21"/>
          <w:szCs w:val="21"/>
        </w:rPr>
      </w:pPr>
      <w:r>
        <w:rPr>
          <w:rFonts w:asciiTheme="majorEastAsia" w:hAnsiTheme="majorEastAsia" w:eastAsiaTheme="majorEastAsia"/>
          <w:bCs/>
          <w:spacing w:val="2"/>
          <w:sz w:val="21"/>
          <w:szCs w:val="21"/>
        </w:rPr>
        <w:t>12.2响应人在提交响应文件时须提供法定代表人或代理人身份证原件（</w:t>
      </w:r>
      <w:r>
        <w:rPr>
          <w:rFonts w:asciiTheme="majorEastAsia" w:hAnsiTheme="majorEastAsia" w:eastAsiaTheme="majorEastAsia"/>
          <w:bCs/>
          <w:sz w:val="21"/>
          <w:szCs w:val="21"/>
        </w:rPr>
        <w:t>若身份证遗失的，可提供临时身份证或居民户口簿</w:t>
      </w:r>
      <w:r>
        <w:rPr>
          <w:rFonts w:asciiTheme="majorEastAsia" w:hAnsiTheme="majorEastAsia" w:eastAsiaTheme="majorEastAsia"/>
          <w:bCs/>
          <w:spacing w:val="2"/>
          <w:sz w:val="21"/>
          <w:szCs w:val="21"/>
        </w:rPr>
        <w:t>），未提供的，采购代理机构不接受其响应文件，不予参加磋商和评审。</w:t>
      </w:r>
      <w:bookmarkStart w:id="22" w:name="_Toc288738339"/>
      <w:bookmarkEnd w:id="22"/>
      <w:bookmarkStart w:id="23" w:name="_Toc288738413"/>
      <w:bookmarkEnd w:id="23"/>
      <w:bookmarkStart w:id="24" w:name="_Toc288738807"/>
      <w:bookmarkEnd w:id="24"/>
    </w:p>
    <w:p>
      <w:pPr>
        <w:snapToGrid w:val="0"/>
        <w:spacing w:line="400" w:lineRule="exact"/>
        <w:rPr>
          <w:rFonts w:asciiTheme="majorEastAsia" w:hAnsiTheme="majorEastAsia" w:eastAsiaTheme="majorEastAsia"/>
          <w:bCs/>
          <w:sz w:val="21"/>
          <w:szCs w:val="21"/>
        </w:rPr>
      </w:pPr>
      <w:r>
        <w:rPr>
          <w:rFonts w:asciiTheme="majorEastAsia" w:hAnsiTheme="majorEastAsia" w:eastAsiaTheme="majorEastAsia"/>
          <w:bCs/>
          <w:sz w:val="21"/>
          <w:szCs w:val="21"/>
        </w:rPr>
        <w:t>十三、响应文件的修改和撤回</w:t>
      </w:r>
    </w:p>
    <w:p>
      <w:pPr>
        <w:snapToGrid w:val="0"/>
        <w:spacing w:line="400" w:lineRule="exact"/>
        <w:ind w:firstLine="420" w:firstLineChars="200"/>
        <w:rPr>
          <w:rFonts w:asciiTheme="majorEastAsia" w:hAnsiTheme="majorEastAsia" w:eastAsiaTheme="majorEastAsia"/>
          <w:bCs/>
          <w:sz w:val="21"/>
          <w:szCs w:val="21"/>
        </w:rPr>
      </w:pPr>
      <w:r>
        <w:rPr>
          <w:rFonts w:asciiTheme="majorEastAsia" w:hAnsiTheme="majorEastAsia" w:eastAsiaTheme="majorEastAsia"/>
          <w:sz w:val="21"/>
          <w:szCs w:val="21"/>
        </w:rPr>
        <w:t>13.1在响应文件提交截止时间之前，响应人可以对所提交的响应文件进行修改和撤回，但所提交的修改或撤回通知必须按磋商文件的规定进行编制、密封、标志（在包封上标明“修改”或“撤回”字样，并注</w:t>
      </w:r>
      <w:r>
        <w:rPr>
          <w:rFonts w:asciiTheme="majorEastAsia" w:hAnsiTheme="majorEastAsia" w:eastAsiaTheme="majorEastAsia"/>
          <w:bCs/>
          <w:sz w:val="21"/>
          <w:szCs w:val="21"/>
        </w:rPr>
        <w:t>明修改或撤回的时间）和提交。响应文件提交截止时间之后，响应人不得修改或撤回响应文件。</w:t>
      </w:r>
      <w:bookmarkStart w:id="25" w:name="_Toc288738340"/>
      <w:bookmarkEnd w:id="25"/>
      <w:bookmarkStart w:id="26" w:name="_Toc471819247"/>
      <w:bookmarkEnd w:id="26"/>
      <w:bookmarkStart w:id="27" w:name="_Toc288738808"/>
      <w:bookmarkEnd w:id="27"/>
    </w:p>
    <w:p>
      <w:pPr>
        <w:snapToGrid w:val="0"/>
        <w:spacing w:line="400" w:lineRule="exact"/>
        <w:rPr>
          <w:rFonts w:asciiTheme="majorEastAsia" w:hAnsiTheme="majorEastAsia" w:eastAsiaTheme="majorEastAsia"/>
          <w:bCs/>
          <w:sz w:val="21"/>
          <w:szCs w:val="21"/>
        </w:rPr>
      </w:pPr>
      <w:r>
        <w:rPr>
          <w:rFonts w:asciiTheme="majorEastAsia" w:hAnsiTheme="majorEastAsia" w:eastAsiaTheme="majorEastAsia"/>
          <w:bCs/>
          <w:sz w:val="21"/>
          <w:szCs w:val="21"/>
        </w:rPr>
        <w:t>十四、磋商报价方式</w:t>
      </w:r>
    </w:p>
    <w:p>
      <w:pPr>
        <w:snapToGrid w:val="0"/>
        <w:spacing w:line="400" w:lineRule="exact"/>
        <w:ind w:firstLine="420" w:firstLineChars="200"/>
        <w:rPr>
          <w:rFonts w:asciiTheme="majorEastAsia" w:hAnsiTheme="majorEastAsia" w:eastAsiaTheme="majorEastAsia"/>
          <w:bCs/>
          <w:sz w:val="21"/>
          <w:szCs w:val="21"/>
        </w:rPr>
      </w:pPr>
      <w:r>
        <w:rPr>
          <w:rFonts w:asciiTheme="majorEastAsia" w:hAnsiTheme="majorEastAsia" w:eastAsiaTheme="majorEastAsia"/>
          <w:bCs/>
          <w:sz w:val="21"/>
          <w:szCs w:val="21"/>
        </w:rPr>
        <w:t>14.1</w:t>
      </w:r>
      <w:r>
        <w:rPr>
          <w:rFonts w:hint="eastAsia" w:asciiTheme="majorEastAsia" w:hAnsiTheme="majorEastAsia" w:eastAsiaTheme="majorEastAsia"/>
          <w:bCs/>
          <w:sz w:val="21"/>
          <w:szCs w:val="21"/>
        </w:rPr>
        <w:t>响应</w:t>
      </w:r>
      <w:r>
        <w:rPr>
          <w:rFonts w:asciiTheme="majorEastAsia" w:hAnsiTheme="majorEastAsia" w:eastAsiaTheme="majorEastAsia"/>
          <w:bCs/>
          <w:sz w:val="21"/>
          <w:szCs w:val="21"/>
        </w:rPr>
        <w:t>总价应该包含但不限于</w:t>
      </w:r>
      <w:r>
        <w:rPr>
          <w:rFonts w:hint="eastAsia" w:asciiTheme="majorEastAsia" w:hAnsiTheme="majorEastAsia" w:eastAsiaTheme="majorEastAsia"/>
          <w:bCs/>
          <w:sz w:val="21"/>
          <w:szCs w:val="21"/>
        </w:rPr>
        <w:t>提供完成该项目的全部内容。</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14.2响应人应按照磋商文件中提供的格式完整、正确填写</w:t>
      </w:r>
      <w:r>
        <w:rPr>
          <w:rFonts w:hint="eastAsia" w:asciiTheme="majorEastAsia" w:hAnsiTheme="majorEastAsia" w:eastAsiaTheme="majorEastAsia"/>
          <w:sz w:val="21"/>
          <w:szCs w:val="21"/>
        </w:rPr>
        <w:t>响应</w:t>
      </w:r>
      <w:r>
        <w:rPr>
          <w:rFonts w:asciiTheme="majorEastAsia" w:hAnsiTheme="majorEastAsia" w:eastAsiaTheme="majorEastAsia"/>
          <w:sz w:val="21"/>
          <w:szCs w:val="21"/>
        </w:rPr>
        <w:t>书、报价一览表。报价一览表中的报价应与分项报价明细表的总价完全一致，如有不一致的，以报价一览表的报价为准。</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14.3响应文件报价中的单价和总价全部采用人民币表示，除非合同的特殊条款另有规定。</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14.4响应人应按《分项报价明细表》（如有）中的全部货物计算单价和总价《分项报价明细表》（如有）中的每一单项均应计算并填写单价和总价，该表并由法定代表人或代理人签署。响应人未填单价或合价的项目，在实施后，采购人将不予支付，并视为该项费用已包括在其它有价款的单价或合价内。</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14.5响应人应对磋商文件内所要采购的全部内容进行报价，只投其中部分内容者，其标书将被拒绝。但如果磋商文件要求分包段投标的，则响应人可以按磋商文件要求有选择地只投其中一个或几个包段，也可以投全部包段，但各包段应分别计算填写单价和总价。</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14.6磋商报价次数：本项目采用二轮报价，响应文件中书面报价为首轮报价，第二轮报价不得超过首轮报价，第二轮报价即为最终报价；否则作无效响应处理。</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14.7最低报价不能作为中标的保证。</w:t>
      </w:r>
    </w:p>
    <w:p>
      <w:pPr>
        <w:snapToGrid w:val="0"/>
        <w:spacing w:line="400" w:lineRule="exact"/>
        <w:rPr>
          <w:rFonts w:asciiTheme="majorEastAsia" w:hAnsiTheme="majorEastAsia" w:eastAsiaTheme="majorEastAsia"/>
          <w:bCs/>
          <w:sz w:val="21"/>
          <w:szCs w:val="21"/>
        </w:rPr>
      </w:pPr>
      <w:bookmarkStart w:id="28" w:name="_Toc288738418"/>
      <w:bookmarkEnd w:id="28"/>
      <w:bookmarkStart w:id="29" w:name="_Toc288738344"/>
      <w:bookmarkEnd w:id="29"/>
      <w:bookmarkStart w:id="30" w:name="_Toc288738812"/>
      <w:r>
        <w:rPr>
          <w:rFonts w:asciiTheme="majorEastAsia" w:hAnsiTheme="majorEastAsia" w:eastAsiaTheme="majorEastAsia"/>
          <w:bCs/>
          <w:sz w:val="21"/>
          <w:szCs w:val="21"/>
        </w:rPr>
        <w:t>十五、响应文件的有效期</w:t>
      </w:r>
      <w:bookmarkEnd w:id="30"/>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15.1本项目响应文件的有效期</w:t>
      </w:r>
      <w:r>
        <w:rPr>
          <w:rFonts w:asciiTheme="majorEastAsia" w:hAnsiTheme="majorEastAsia" w:eastAsiaTheme="majorEastAsia"/>
          <w:bCs/>
          <w:sz w:val="21"/>
          <w:szCs w:val="21"/>
        </w:rPr>
        <w:t>详见响应人须知前附表第</w:t>
      </w:r>
      <w:r>
        <w:rPr>
          <w:rFonts w:cs="宋体" w:asciiTheme="majorEastAsia" w:hAnsiTheme="majorEastAsia" w:eastAsiaTheme="majorEastAsia"/>
          <w:bCs/>
          <w:sz w:val="21"/>
          <w:szCs w:val="21"/>
        </w:rPr>
        <w:t>18</w:t>
      </w:r>
      <w:r>
        <w:rPr>
          <w:rFonts w:asciiTheme="majorEastAsia" w:hAnsiTheme="majorEastAsia" w:eastAsiaTheme="majorEastAsia"/>
          <w:bCs/>
          <w:sz w:val="21"/>
          <w:szCs w:val="21"/>
        </w:rPr>
        <w:t>条</w:t>
      </w:r>
      <w:r>
        <w:rPr>
          <w:rFonts w:asciiTheme="majorEastAsia" w:hAnsiTheme="majorEastAsia" w:eastAsiaTheme="majorEastAsia"/>
          <w:sz w:val="21"/>
          <w:szCs w:val="21"/>
        </w:rPr>
        <w:t>。响应截止时间后，响应人在响应有效期内不得撤销响应文件。</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15.2在特殊情况下，采购人或采购代理机构可与响应人协商延长响应文件的有效期。这种要求和答复都应以书面形式进行。同意延长有效期的响应人除按照采购人或采购代理机构要求修改响应文件有效期外，不得修改响应文件的其他内容。</w:t>
      </w:r>
    </w:p>
    <w:p>
      <w:pPr>
        <w:snapToGrid w:val="0"/>
        <w:spacing w:line="400" w:lineRule="exact"/>
        <w:rPr>
          <w:rFonts w:asciiTheme="majorEastAsia" w:hAnsiTheme="majorEastAsia" w:eastAsiaTheme="majorEastAsia"/>
          <w:bCs/>
          <w:sz w:val="21"/>
          <w:szCs w:val="21"/>
        </w:rPr>
      </w:pPr>
      <w:r>
        <w:rPr>
          <w:rFonts w:asciiTheme="majorEastAsia" w:hAnsiTheme="majorEastAsia" w:eastAsiaTheme="majorEastAsia"/>
          <w:bCs/>
          <w:sz w:val="21"/>
          <w:szCs w:val="21"/>
        </w:rPr>
        <w:t>十六、</w:t>
      </w:r>
      <w:r>
        <w:rPr>
          <w:rFonts w:hint="eastAsia" w:cs="宋体" w:asciiTheme="majorEastAsia" w:hAnsiTheme="majorEastAsia" w:eastAsiaTheme="majorEastAsia"/>
          <w:bCs/>
          <w:sz w:val="21"/>
          <w:szCs w:val="21"/>
        </w:rPr>
        <w:t>标前答疑</w:t>
      </w:r>
      <w:r>
        <w:rPr>
          <w:rFonts w:asciiTheme="majorEastAsia" w:hAnsiTheme="majorEastAsia" w:eastAsiaTheme="majorEastAsia"/>
          <w:bCs/>
          <w:sz w:val="21"/>
          <w:szCs w:val="21"/>
        </w:rPr>
        <w:t>会时间和地点</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16.1本项目</w:t>
      </w:r>
      <w:r>
        <w:rPr>
          <w:rFonts w:hint="eastAsia" w:cs="宋体" w:asciiTheme="majorEastAsia" w:hAnsiTheme="majorEastAsia" w:eastAsiaTheme="majorEastAsia"/>
          <w:sz w:val="21"/>
          <w:szCs w:val="21"/>
        </w:rPr>
        <w:t>磋商</w:t>
      </w:r>
      <w:r>
        <w:rPr>
          <w:rFonts w:asciiTheme="majorEastAsia" w:hAnsiTheme="majorEastAsia" w:eastAsiaTheme="majorEastAsia"/>
          <w:sz w:val="21"/>
          <w:szCs w:val="21"/>
        </w:rPr>
        <w:t>文件的</w:t>
      </w:r>
      <w:r>
        <w:rPr>
          <w:rFonts w:hint="eastAsia" w:cs="宋体" w:asciiTheme="majorEastAsia" w:hAnsiTheme="majorEastAsia" w:eastAsiaTheme="majorEastAsia"/>
          <w:sz w:val="21"/>
          <w:szCs w:val="21"/>
        </w:rPr>
        <w:t>标前</w:t>
      </w:r>
      <w:r>
        <w:rPr>
          <w:rFonts w:asciiTheme="majorEastAsia" w:hAnsiTheme="majorEastAsia" w:eastAsiaTheme="majorEastAsia"/>
          <w:sz w:val="21"/>
          <w:szCs w:val="21"/>
        </w:rPr>
        <w:t>答疑会时间和地点详见</w:t>
      </w:r>
      <w:r>
        <w:rPr>
          <w:rFonts w:asciiTheme="majorEastAsia" w:hAnsiTheme="majorEastAsia" w:eastAsiaTheme="majorEastAsia"/>
          <w:bCs/>
          <w:sz w:val="21"/>
          <w:szCs w:val="21"/>
        </w:rPr>
        <w:t>响应人须知前附表第10、11、12条</w:t>
      </w:r>
      <w:r>
        <w:rPr>
          <w:rFonts w:asciiTheme="majorEastAsia" w:hAnsiTheme="majorEastAsia" w:eastAsiaTheme="majorEastAsia"/>
          <w:sz w:val="21"/>
          <w:szCs w:val="21"/>
        </w:rPr>
        <w:t>。</w:t>
      </w:r>
    </w:p>
    <w:p>
      <w:pPr>
        <w:snapToGrid w:val="0"/>
        <w:spacing w:line="400" w:lineRule="exact"/>
        <w:rPr>
          <w:rFonts w:asciiTheme="majorEastAsia" w:hAnsiTheme="majorEastAsia" w:eastAsiaTheme="majorEastAsia"/>
          <w:bCs/>
          <w:sz w:val="21"/>
          <w:szCs w:val="21"/>
        </w:rPr>
      </w:pPr>
      <w:bookmarkStart w:id="31" w:name="_Toc288738813"/>
      <w:bookmarkEnd w:id="31"/>
      <w:bookmarkStart w:id="32" w:name="_Toc288738345"/>
      <w:bookmarkEnd w:id="32"/>
      <w:bookmarkStart w:id="33" w:name="_Toc288738419"/>
      <w:r>
        <w:rPr>
          <w:rFonts w:asciiTheme="majorEastAsia" w:hAnsiTheme="majorEastAsia" w:eastAsiaTheme="majorEastAsia"/>
          <w:bCs/>
          <w:sz w:val="21"/>
          <w:szCs w:val="21"/>
        </w:rPr>
        <w:t>十七、评审、评定成交方法</w:t>
      </w:r>
      <w:bookmarkEnd w:id="33"/>
    </w:p>
    <w:p>
      <w:pPr>
        <w:spacing w:line="400" w:lineRule="exact"/>
        <w:ind w:firstLine="411" w:firstLineChars="196"/>
        <w:rPr>
          <w:rFonts w:asciiTheme="majorEastAsia" w:hAnsiTheme="majorEastAsia" w:eastAsiaTheme="majorEastAsia"/>
          <w:sz w:val="21"/>
          <w:szCs w:val="21"/>
        </w:rPr>
      </w:pPr>
      <w:bookmarkStart w:id="34" w:name="_Toc288738814"/>
      <w:bookmarkEnd w:id="34"/>
      <w:bookmarkStart w:id="35" w:name="_Toc288738346"/>
      <w:bookmarkEnd w:id="35"/>
      <w:bookmarkStart w:id="36" w:name="_Toc288738420"/>
      <w:r>
        <w:rPr>
          <w:rFonts w:asciiTheme="majorEastAsia" w:hAnsiTheme="majorEastAsia" w:eastAsiaTheme="majorEastAsia"/>
          <w:sz w:val="21"/>
          <w:szCs w:val="21"/>
        </w:rPr>
        <w:t>17.1本项目采用综合评</w:t>
      </w:r>
      <w:bookmarkEnd w:id="36"/>
      <w:r>
        <w:rPr>
          <w:rFonts w:hint="eastAsia" w:cs="宋体" w:asciiTheme="majorEastAsia" w:hAnsiTheme="majorEastAsia" w:eastAsiaTheme="majorEastAsia"/>
          <w:sz w:val="21"/>
          <w:szCs w:val="21"/>
        </w:rPr>
        <w:t>分</w:t>
      </w:r>
      <w:r>
        <w:rPr>
          <w:rFonts w:asciiTheme="majorEastAsia" w:hAnsiTheme="majorEastAsia" w:eastAsiaTheme="majorEastAsia"/>
          <w:sz w:val="21"/>
          <w:szCs w:val="21"/>
        </w:rPr>
        <w:t>法，响应文件满足磋商文件全部实质性要求且最终评分最高的响应人为成交供应商。</w:t>
      </w:r>
    </w:p>
    <w:p>
      <w:pPr>
        <w:snapToGrid w:val="0"/>
        <w:spacing w:line="400" w:lineRule="exact"/>
        <w:rPr>
          <w:rFonts w:asciiTheme="majorEastAsia" w:hAnsiTheme="majorEastAsia" w:eastAsiaTheme="majorEastAsia"/>
          <w:bCs/>
          <w:sz w:val="21"/>
          <w:szCs w:val="21"/>
        </w:rPr>
      </w:pPr>
      <w:r>
        <w:rPr>
          <w:rFonts w:asciiTheme="majorEastAsia" w:hAnsiTheme="majorEastAsia" w:eastAsiaTheme="majorEastAsia"/>
          <w:bCs/>
          <w:sz w:val="21"/>
          <w:szCs w:val="21"/>
        </w:rPr>
        <w:t>十八、磋商及评审程序</w:t>
      </w:r>
    </w:p>
    <w:p>
      <w:pPr>
        <w:spacing w:line="400" w:lineRule="exact"/>
        <w:ind w:firstLine="420"/>
        <w:rPr>
          <w:rFonts w:asciiTheme="majorEastAsia" w:hAnsiTheme="majorEastAsia" w:eastAsiaTheme="majorEastAsia"/>
          <w:bCs/>
          <w:sz w:val="21"/>
          <w:szCs w:val="21"/>
          <w:u w:val="single"/>
        </w:rPr>
      </w:pPr>
      <w:bookmarkStart w:id="37" w:name="_Toc288738349"/>
      <w:bookmarkEnd w:id="37"/>
      <w:bookmarkStart w:id="38" w:name="_Toc288738423"/>
      <w:bookmarkEnd w:id="38"/>
      <w:bookmarkStart w:id="39" w:name="_Toc288738817"/>
      <w:bookmarkEnd w:id="39"/>
      <w:r>
        <w:rPr>
          <w:rFonts w:asciiTheme="majorEastAsia" w:hAnsiTheme="majorEastAsia" w:eastAsiaTheme="majorEastAsia"/>
          <w:sz w:val="21"/>
          <w:szCs w:val="21"/>
        </w:rPr>
        <w:t>18.1成立磋商小组。磋商小组由三人以上单数组成，其中经济、技术等方面的专家不少于磋商小组成员总数的三分之二。</w:t>
      </w:r>
    </w:p>
    <w:p>
      <w:pPr>
        <w:spacing w:line="400" w:lineRule="exact"/>
        <w:ind w:firstLine="420"/>
        <w:rPr>
          <w:rFonts w:asciiTheme="majorEastAsia" w:hAnsiTheme="majorEastAsia" w:eastAsiaTheme="majorEastAsia"/>
          <w:kern w:val="0"/>
          <w:sz w:val="21"/>
          <w:szCs w:val="21"/>
        </w:rPr>
      </w:pPr>
      <w:r>
        <w:rPr>
          <w:rFonts w:asciiTheme="majorEastAsia" w:hAnsiTheme="majorEastAsia" w:eastAsiaTheme="majorEastAsia"/>
          <w:kern w:val="0"/>
          <w:sz w:val="21"/>
          <w:szCs w:val="21"/>
        </w:rPr>
        <w:t>18.2采购代理机构将按</w:t>
      </w:r>
      <w:r>
        <w:rPr>
          <w:rFonts w:asciiTheme="majorEastAsia" w:hAnsiTheme="majorEastAsia" w:eastAsiaTheme="majorEastAsia"/>
          <w:bCs/>
          <w:kern w:val="0"/>
          <w:sz w:val="21"/>
          <w:szCs w:val="21"/>
        </w:rPr>
        <w:t>第一部分采购邀请</w:t>
      </w:r>
      <w:r>
        <w:rPr>
          <w:rFonts w:asciiTheme="majorEastAsia" w:hAnsiTheme="majorEastAsia" w:eastAsiaTheme="majorEastAsia"/>
          <w:kern w:val="0"/>
          <w:sz w:val="21"/>
          <w:szCs w:val="21"/>
        </w:rPr>
        <w:t>中规定的时间和地点举行磋商会议，响应人的法定代表人或其代理人须参加磋商会议。</w:t>
      </w:r>
    </w:p>
    <w:p>
      <w:pPr>
        <w:spacing w:line="400" w:lineRule="exact"/>
        <w:ind w:firstLine="417"/>
        <w:rPr>
          <w:rFonts w:asciiTheme="majorEastAsia" w:hAnsiTheme="majorEastAsia" w:eastAsiaTheme="majorEastAsia"/>
          <w:spacing w:val="2"/>
          <w:sz w:val="21"/>
          <w:szCs w:val="21"/>
        </w:rPr>
      </w:pPr>
      <w:r>
        <w:rPr>
          <w:rFonts w:asciiTheme="majorEastAsia" w:hAnsiTheme="majorEastAsia" w:eastAsiaTheme="majorEastAsia"/>
          <w:spacing w:val="2"/>
          <w:sz w:val="21"/>
          <w:szCs w:val="21"/>
        </w:rPr>
        <w:t>18.3磋商会议由采购代理机构组织并主持，由</w:t>
      </w:r>
      <w:r>
        <w:rPr>
          <w:rFonts w:asciiTheme="majorEastAsia" w:hAnsiTheme="majorEastAsia" w:eastAsiaTheme="majorEastAsia"/>
          <w:sz w:val="21"/>
          <w:szCs w:val="21"/>
        </w:rPr>
        <w:t>响应人</w:t>
      </w:r>
      <w:r>
        <w:rPr>
          <w:rFonts w:asciiTheme="majorEastAsia" w:hAnsiTheme="majorEastAsia" w:eastAsiaTheme="majorEastAsia"/>
          <w:spacing w:val="2"/>
          <w:sz w:val="21"/>
          <w:szCs w:val="21"/>
        </w:rPr>
        <w:t>或者其推选的代表检查响应文件的密封情况；对响应文件进行检查，确认是否完整，文件签署是否正确，是否按本须知编制。</w:t>
      </w:r>
    </w:p>
    <w:p>
      <w:pPr>
        <w:spacing w:line="400" w:lineRule="exact"/>
        <w:ind w:firstLine="428"/>
        <w:rPr>
          <w:rFonts w:asciiTheme="majorEastAsia" w:hAnsiTheme="majorEastAsia" w:eastAsiaTheme="majorEastAsia"/>
          <w:spacing w:val="2"/>
          <w:sz w:val="21"/>
          <w:szCs w:val="21"/>
        </w:rPr>
      </w:pPr>
      <w:r>
        <w:rPr>
          <w:rFonts w:asciiTheme="majorEastAsia" w:hAnsiTheme="majorEastAsia" w:eastAsiaTheme="majorEastAsia"/>
          <w:spacing w:val="2"/>
          <w:sz w:val="21"/>
          <w:szCs w:val="21"/>
        </w:rPr>
        <w:t>18.4经确认无误后，由采购人或者采购代理机构工作人员当众宣布响应文件密封性核查结果；</w:t>
      </w:r>
    </w:p>
    <w:p>
      <w:pPr>
        <w:spacing w:line="400" w:lineRule="exact"/>
        <w:ind w:firstLine="428"/>
        <w:rPr>
          <w:rFonts w:asciiTheme="majorEastAsia" w:hAnsiTheme="majorEastAsia" w:eastAsiaTheme="majorEastAsia"/>
          <w:spacing w:val="2"/>
          <w:sz w:val="21"/>
          <w:szCs w:val="21"/>
        </w:rPr>
      </w:pPr>
      <w:r>
        <w:rPr>
          <w:rFonts w:asciiTheme="majorEastAsia" w:hAnsiTheme="majorEastAsia" w:eastAsiaTheme="majorEastAsia"/>
          <w:spacing w:val="2"/>
          <w:sz w:val="21"/>
          <w:szCs w:val="21"/>
        </w:rPr>
        <w:t>18.5</w:t>
      </w:r>
      <w:r>
        <w:rPr>
          <w:rFonts w:asciiTheme="majorEastAsia" w:hAnsiTheme="majorEastAsia" w:eastAsiaTheme="majorEastAsia"/>
          <w:sz w:val="21"/>
          <w:szCs w:val="21"/>
        </w:rPr>
        <w:t>响应人</w:t>
      </w:r>
      <w:r>
        <w:rPr>
          <w:rFonts w:asciiTheme="majorEastAsia" w:hAnsiTheme="majorEastAsia" w:eastAsiaTheme="majorEastAsia"/>
          <w:spacing w:val="2"/>
          <w:sz w:val="21"/>
          <w:szCs w:val="21"/>
        </w:rPr>
        <w:t>法定代表人或代理人在评审结果宣布前，未经同意不得擅自离开采购代理机构；</w:t>
      </w:r>
    </w:p>
    <w:p>
      <w:pPr>
        <w:spacing w:line="400" w:lineRule="exact"/>
        <w:ind w:firstLine="417"/>
        <w:rPr>
          <w:rFonts w:asciiTheme="majorEastAsia" w:hAnsiTheme="majorEastAsia" w:eastAsiaTheme="majorEastAsia"/>
          <w:spacing w:val="2"/>
          <w:sz w:val="21"/>
          <w:szCs w:val="21"/>
        </w:rPr>
      </w:pPr>
      <w:r>
        <w:rPr>
          <w:rFonts w:asciiTheme="majorEastAsia" w:hAnsiTheme="majorEastAsia" w:eastAsiaTheme="majorEastAsia"/>
          <w:spacing w:val="2"/>
          <w:sz w:val="21"/>
          <w:szCs w:val="21"/>
        </w:rPr>
        <w:t>18.6拆封响应文件；</w:t>
      </w:r>
    </w:p>
    <w:p>
      <w:pPr>
        <w:spacing w:line="400" w:lineRule="exact"/>
        <w:ind w:firstLine="417"/>
        <w:rPr>
          <w:rFonts w:asciiTheme="majorEastAsia" w:hAnsiTheme="majorEastAsia" w:eastAsiaTheme="majorEastAsia"/>
          <w:spacing w:val="2"/>
          <w:sz w:val="21"/>
          <w:szCs w:val="21"/>
        </w:rPr>
      </w:pPr>
      <w:r>
        <w:rPr>
          <w:rFonts w:asciiTheme="majorEastAsia" w:hAnsiTheme="majorEastAsia" w:eastAsiaTheme="majorEastAsia"/>
          <w:spacing w:val="2"/>
          <w:sz w:val="21"/>
          <w:szCs w:val="21"/>
        </w:rPr>
        <w:t>18.7磋商小组检验已开封的</w:t>
      </w:r>
      <w:r>
        <w:rPr>
          <w:rFonts w:hint="eastAsia" w:asciiTheme="majorEastAsia" w:hAnsiTheme="majorEastAsia" w:eastAsiaTheme="majorEastAsia"/>
          <w:spacing w:val="2"/>
          <w:sz w:val="21"/>
          <w:szCs w:val="21"/>
        </w:rPr>
        <w:t>响应</w:t>
      </w:r>
      <w:r>
        <w:rPr>
          <w:rFonts w:asciiTheme="majorEastAsia" w:hAnsiTheme="majorEastAsia" w:eastAsiaTheme="majorEastAsia"/>
          <w:spacing w:val="2"/>
          <w:sz w:val="21"/>
          <w:szCs w:val="21"/>
        </w:rPr>
        <w:t>文件是否符合磋商文件有关规定，是否完整，文件签署是否正确；</w:t>
      </w:r>
      <w:r>
        <w:rPr>
          <w:rFonts w:asciiTheme="majorEastAsia" w:hAnsiTheme="majorEastAsia" w:eastAsiaTheme="majorEastAsia"/>
          <w:sz w:val="21"/>
          <w:szCs w:val="21"/>
        </w:rPr>
        <w:t>磋商小组</w:t>
      </w:r>
      <w:r>
        <w:rPr>
          <w:rFonts w:asciiTheme="majorEastAsia" w:hAnsiTheme="majorEastAsia" w:eastAsiaTheme="majorEastAsia"/>
          <w:spacing w:val="2"/>
          <w:sz w:val="21"/>
          <w:szCs w:val="21"/>
        </w:rPr>
        <w:t>依据磋商文件规定进行资格审查、有效性审查，审查每份响应文件是否实质上响应了磋商文件的要求；</w:t>
      </w:r>
    </w:p>
    <w:p>
      <w:pPr>
        <w:spacing w:line="400" w:lineRule="exact"/>
        <w:ind w:firstLine="428"/>
        <w:rPr>
          <w:rFonts w:asciiTheme="majorEastAsia" w:hAnsiTheme="majorEastAsia" w:eastAsiaTheme="majorEastAsia"/>
          <w:spacing w:val="2"/>
          <w:sz w:val="21"/>
          <w:szCs w:val="21"/>
        </w:rPr>
      </w:pPr>
      <w:r>
        <w:rPr>
          <w:rFonts w:asciiTheme="majorEastAsia" w:hAnsiTheme="majorEastAsia" w:eastAsiaTheme="majorEastAsia"/>
          <w:spacing w:val="2"/>
          <w:sz w:val="21"/>
          <w:szCs w:val="21"/>
        </w:rPr>
        <w:t>（1）实质上响应的响应是指与磋商文件的主要条款、条件和规格相符，没有重大偏离或保留。</w:t>
      </w:r>
    </w:p>
    <w:p>
      <w:pPr>
        <w:spacing w:line="400" w:lineRule="exact"/>
        <w:ind w:firstLine="428"/>
        <w:rPr>
          <w:rFonts w:asciiTheme="majorEastAsia" w:hAnsiTheme="majorEastAsia" w:eastAsiaTheme="majorEastAsia"/>
          <w:spacing w:val="2"/>
          <w:sz w:val="21"/>
          <w:szCs w:val="21"/>
        </w:rPr>
      </w:pPr>
      <w:r>
        <w:rPr>
          <w:rFonts w:asciiTheme="majorEastAsia" w:hAnsiTheme="majorEastAsia" w:eastAsiaTheme="majorEastAsia"/>
          <w:spacing w:val="2"/>
          <w:sz w:val="21"/>
          <w:szCs w:val="21"/>
        </w:rPr>
        <w:t>（2）重大偏离或保留系指响应产品的质量、数量和交货期限等明显不能满足磋商文件的要求，或者实质上与磋商文件不一致，而且限制了采购人的权利或响应人的义务，纠正这些偏离或保留将对其他实质上响应要求的响应人的竞争地位产生不公正的影响。包括但不限于：</w:t>
      </w:r>
    </w:p>
    <w:p>
      <w:pPr>
        <w:spacing w:line="400" w:lineRule="exact"/>
        <w:ind w:firstLine="648" w:firstLineChars="303"/>
        <w:rPr>
          <w:rFonts w:asciiTheme="majorEastAsia" w:hAnsiTheme="majorEastAsia" w:eastAsiaTheme="majorEastAsia"/>
          <w:spacing w:val="2"/>
          <w:sz w:val="21"/>
          <w:szCs w:val="21"/>
        </w:rPr>
      </w:pPr>
      <w:r>
        <w:rPr>
          <w:rFonts w:asciiTheme="majorEastAsia" w:hAnsiTheme="majorEastAsia" w:eastAsiaTheme="majorEastAsia"/>
          <w:spacing w:val="2"/>
          <w:sz w:val="21"/>
          <w:szCs w:val="21"/>
        </w:rPr>
        <w:t>a.应当交纳响应保证金的响应人未提交响应保证金或金额不足的；</w:t>
      </w:r>
    </w:p>
    <w:p>
      <w:pPr>
        <w:spacing w:line="400" w:lineRule="exact"/>
        <w:ind w:firstLine="648" w:firstLineChars="303"/>
        <w:rPr>
          <w:rFonts w:asciiTheme="majorEastAsia" w:hAnsiTheme="majorEastAsia" w:eastAsiaTheme="majorEastAsia"/>
          <w:spacing w:val="2"/>
          <w:sz w:val="21"/>
          <w:szCs w:val="21"/>
        </w:rPr>
      </w:pPr>
      <w:r>
        <w:rPr>
          <w:rFonts w:asciiTheme="majorEastAsia" w:hAnsiTheme="majorEastAsia" w:eastAsiaTheme="majorEastAsia"/>
          <w:spacing w:val="2"/>
          <w:sz w:val="21"/>
          <w:szCs w:val="21"/>
        </w:rPr>
        <w:t>b.本文件“响应人须知”第6条“响应文件组成及相关要求”部分中，带*的资格证明文件不全或无效的；</w:t>
      </w:r>
    </w:p>
    <w:p>
      <w:pPr>
        <w:spacing w:line="400" w:lineRule="exact"/>
        <w:ind w:firstLine="648" w:firstLineChars="303"/>
        <w:rPr>
          <w:rFonts w:asciiTheme="majorEastAsia" w:hAnsiTheme="majorEastAsia" w:eastAsiaTheme="majorEastAsia"/>
          <w:spacing w:val="2"/>
          <w:sz w:val="21"/>
          <w:szCs w:val="21"/>
        </w:rPr>
      </w:pPr>
      <w:r>
        <w:rPr>
          <w:rFonts w:asciiTheme="majorEastAsia" w:hAnsiTheme="majorEastAsia" w:eastAsiaTheme="majorEastAsia"/>
          <w:spacing w:val="2"/>
          <w:sz w:val="21"/>
          <w:szCs w:val="21"/>
        </w:rPr>
        <w:t>c.响应文件未按磋商文件的规定密封、签署、盖章的；</w:t>
      </w:r>
    </w:p>
    <w:p>
      <w:pPr>
        <w:spacing w:line="400" w:lineRule="exact"/>
        <w:ind w:firstLine="648" w:firstLineChars="303"/>
        <w:rPr>
          <w:rFonts w:asciiTheme="majorEastAsia" w:hAnsiTheme="majorEastAsia" w:eastAsiaTheme="majorEastAsia"/>
          <w:spacing w:val="2"/>
          <w:sz w:val="21"/>
          <w:szCs w:val="21"/>
        </w:rPr>
      </w:pPr>
      <w:r>
        <w:rPr>
          <w:rFonts w:asciiTheme="majorEastAsia" w:hAnsiTheme="majorEastAsia" w:eastAsiaTheme="majorEastAsia"/>
          <w:spacing w:val="2"/>
          <w:sz w:val="21"/>
          <w:szCs w:val="21"/>
        </w:rPr>
        <w:t>d.响应有效期不足的；</w:t>
      </w:r>
    </w:p>
    <w:p>
      <w:pPr>
        <w:spacing w:line="400" w:lineRule="exact"/>
        <w:ind w:firstLine="648" w:firstLineChars="303"/>
        <w:rPr>
          <w:rFonts w:asciiTheme="majorEastAsia" w:hAnsiTheme="majorEastAsia" w:eastAsiaTheme="majorEastAsia"/>
          <w:spacing w:val="2"/>
          <w:sz w:val="21"/>
          <w:szCs w:val="21"/>
        </w:rPr>
      </w:pPr>
      <w:r>
        <w:rPr>
          <w:rFonts w:asciiTheme="majorEastAsia" w:hAnsiTheme="majorEastAsia" w:eastAsiaTheme="majorEastAsia"/>
          <w:spacing w:val="2"/>
          <w:sz w:val="21"/>
          <w:szCs w:val="21"/>
        </w:rPr>
        <w:t>e.响应产品性能、规格、数量、交货时间、货物包装方式、检验标准和方法、售后服务承诺等不满足磋商文件中的相关要求和超出采购人可接受的偏差范围的；</w:t>
      </w:r>
    </w:p>
    <w:p>
      <w:pPr>
        <w:spacing w:line="400" w:lineRule="exact"/>
        <w:ind w:firstLine="648" w:firstLineChars="303"/>
        <w:rPr>
          <w:rFonts w:asciiTheme="majorEastAsia" w:hAnsiTheme="majorEastAsia" w:eastAsiaTheme="majorEastAsia"/>
          <w:spacing w:val="2"/>
          <w:sz w:val="21"/>
          <w:szCs w:val="21"/>
        </w:rPr>
      </w:pPr>
      <w:r>
        <w:rPr>
          <w:rFonts w:asciiTheme="majorEastAsia" w:hAnsiTheme="majorEastAsia" w:eastAsiaTheme="majorEastAsia"/>
          <w:spacing w:val="2"/>
          <w:sz w:val="21"/>
          <w:szCs w:val="21"/>
        </w:rPr>
        <w:t>f.未按照磋商文件规定报价的；</w:t>
      </w:r>
    </w:p>
    <w:p>
      <w:pPr>
        <w:spacing w:line="400" w:lineRule="exact"/>
        <w:ind w:firstLine="648" w:firstLineChars="303"/>
        <w:rPr>
          <w:rFonts w:asciiTheme="majorEastAsia" w:hAnsiTheme="majorEastAsia" w:eastAsiaTheme="majorEastAsia"/>
          <w:spacing w:val="2"/>
          <w:sz w:val="21"/>
          <w:szCs w:val="21"/>
        </w:rPr>
      </w:pPr>
      <w:r>
        <w:rPr>
          <w:rFonts w:asciiTheme="majorEastAsia" w:hAnsiTheme="majorEastAsia" w:eastAsiaTheme="majorEastAsia"/>
          <w:spacing w:val="2"/>
          <w:sz w:val="21"/>
          <w:szCs w:val="21"/>
        </w:rPr>
        <w:t>g.不符合磋商文件有关分包、转包规定的；</w:t>
      </w:r>
    </w:p>
    <w:p>
      <w:pPr>
        <w:spacing w:line="400" w:lineRule="exact"/>
        <w:ind w:firstLine="648" w:firstLineChars="303"/>
        <w:rPr>
          <w:rFonts w:asciiTheme="majorEastAsia" w:hAnsiTheme="majorEastAsia" w:eastAsiaTheme="majorEastAsia"/>
          <w:spacing w:val="2"/>
          <w:sz w:val="21"/>
          <w:szCs w:val="21"/>
        </w:rPr>
      </w:pPr>
      <w:r>
        <w:rPr>
          <w:rFonts w:asciiTheme="majorEastAsia" w:hAnsiTheme="majorEastAsia" w:eastAsiaTheme="majorEastAsia"/>
          <w:spacing w:val="2"/>
          <w:sz w:val="21"/>
          <w:szCs w:val="21"/>
        </w:rPr>
        <w:t>h.联合体响应文件未附联合体响应协议书的（如有）；</w:t>
      </w:r>
    </w:p>
    <w:p>
      <w:pPr>
        <w:spacing w:line="400" w:lineRule="exact"/>
        <w:ind w:firstLine="648" w:firstLineChars="303"/>
        <w:rPr>
          <w:rFonts w:asciiTheme="majorEastAsia" w:hAnsiTheme="majorEastAsia" w:eastAsiaTheme="majorEastAsia"/>
          <w:spacing w:val="2"/>
          <w:sz w:val="21"/>
          <w:szCs w:val="21"/>
        </w:rPr>
      </w:pPr>
      <w:r>
        <w:rPr>
          <w:rFonts w:asciiTheme="majorEastAsia" w:hAnsiTheme="majorEastAsia" w:eastAsiaTheme="majorEastAsia"/>
          <w:spacing w:val="2"/>
          <w:sz w:val="21"/>
          <w:szCs w:val="21"/>
        </w:rPr>
        <w:t>i.响应文件附有采购人不能接受的条件；</w:t>
      </w:r>
    </w:p>
    <w:p>
      <w:pPr>
        <w:spacing w:line="400" w:lineRule="exact"/>
        <w:ind w:firstLine="648" w:firstLineChars="303"/>
        <w:rPr>
          <w:rFonts w:asciiTheme="majorEastAsia" w:hAnsiTheme="majorEastAsia" w:eastAsiaTheme="majorEastAsia"/>
          <w:spacing w:val="2"/>
          <w:sz w:val="21"/>
          <w:szCs w:val="21"/>
        </w:rPr>
      </w:pPr>
      <w:r>
        <w:rPr>
          <w:rFonts w:asciiTheme="majorEastAsia" w:hAnsiTheme="majorEastAsia" w:eastAsiaTheme="majorEastAsia"/>
          <w:spacing w:val="2"/>
          <w:sz w:val="21"/>
          <w:szCs w:val="21"/>
        </w:rPr>
        <w:t>j.不符合磋商文件中规定的其他实质性要求。</w:t>
      </w:r>
    </w:p>
    <w:p>
      <w:pPr>
        <w:spacing w:line="400" w:lineRule="exact"/>
        <w:ind w:firstLine="428"/>
        <w:rPr>
          <w:rFonts w:asciiTheme="majorEastAsia" w:hAnsiTheme="majorEastAsia" w:eastAsiaTheme="majorEastAsia"/>
          <w:spacing w:val="2"/>
          <w:sz w:val="21"/>
          <w:szCs w:val="21"/>
        </w:rPr>
      </w:pPr>
      <w:r>
        <w:rPr>
          <w:rFonts w:asciiTheme="majorEastAsia" w:hAnsiTheme="majorEastAsia" w:eastAsiaTheme="majorEastAsia"/>
          <w:spacing w:val="2"/>
          <w:sz w:val="21"/>
          <w:szCs w:val="21"/>
        </w:rPr>
        <w:t>（3）重大偏离不允许在响应截止时间后修正，但磋商小组将允许修正响应中不构成重大偏离的地方，这些修正不会对其他实质上响应磋商文件要求的响应人的竞争地位产生不公正的影响。</w:t>
      </w:r>
    </w:p>
    <w:p>
      <w:pPr>
        <w:spacing w:line="400" w:lineRule="exact"/>
        <w:ind w:firstLine="428"/>
        <w:rPr>
          <w:rFonts w:asciiTheme="majorEastAsia" w:hAnsiTheme="majorEastAsia" w:eastAsiaTheme="majorEastAsia"/>
          <w:spacing w:val="2"/>
          <w:sz w:val="21"/>
          <w:szCs w:val="21"/>
        </w:rPr>
      </w:pPr>
      <w:r>
        <w:rPr>
          <w:rFonts w:asciiTheme="majorEastAsia" w:hAnsiTheme="majorEastAsia" w:eastAsiaTheme="majorEastAsia"/>
          <w:spacing w:val="2"/>
          <w:sz w:val="21"/>
          <w:szCs w:val="21"/>
        </w:rPr>
        <w:t>（4）如果响应文件实质上没有响应磋商文件的要求，磋商小组将予以拒绝，响应人不得再对响应文件进行任何修正从而使其响应成为实质上响应的响应。</w:t>
      </w:r>
    </w:p>
    <w:p>
      <w:pPr>
        <w:spacing w:line="400" w:lineRule="exact"/>
        <w:ind w:firstLine="417"/>
        <w:rPr>
          <w:rFonts w:asciiTheme="majorEastAsia" w:hAnsiTheme="majorEastAsia" w:eastAsiaTheme="majorEastAsia"/>
          <w:spacing w:val="2"/>
          <w:sz w:val="21"/>
          <w:szCs w:val="21"/>
        </w:rPr>
      </w:pPr>
      <w:r>
        <w:rPr>
          <w:rFonts w:asciiTheme="majorEastAsia" w:hAnsiTheme="majorEastAsia" w:eastAsiaTheme="majorEastAsia"/>
          <w:spacing w:val="2"/>
          <w:sz w:val="21"/>
          <w:szCs w:val="21"/>
        </w:rPr>
        <w:t>18.8只有通过资格审查并合格的</w:t>
      </w:r>
      <w:r>
        <w:rPr>
          <w:rFonts w:asciiTheme="majorEastAsia" w:hAnsiTheme="majorEastAsia" w:eastAsiaTheme="majorEastAsia"/>
          <w:sz w:val="21"/>
          <w:szCs w:val="21"/>
        </w:rPr>
        <w:t>响应人</w:t>
      </w:r>
      <w:r>
        <w:rPr>
          <w:rFonts w:asciiTheme="majorEastAsia" w:hAnsiTheme="majorEastAsia" w:eastAsiaTheme="majorEastAsia"/>
          <w:spacing w:val="2"/>
          <w:sz w:val="21"/>
          <w:szCs w:val="21"/>
        </w:rPr>
        <w:t>才能进入下面的磋商程序，同时通过资格审查合格的</w:t>
      </w:r>
      <w:r>
        <w:rPr>
          <w:rFonts w:asciiTheme="majorEastAsia" w:hAnsiTheme="majorEastAsia" w:eastAsiaTheme="majorEastAsia"/>
          <w:sz w:val="21"/>
          <w:szCs w:val="21"/>
        </w:rPr>
        <w:t>响应人</w:t>
      </w:r>
      <w:r>
        <w:rPr>
          <w:rFonts w:asciiTheme="majorEastAsia" w:hAnsiTheme="majorEastAsia" w:eastAsiaTheme="majorEastAsia"/>
          <w:spacing w:val="2"/>
          <w:sz w:val="21"/>
          <w:szCs w:val="21"/>
        </w:rPr>
        <w:t>须不少于三家，否则磋商失败。磋商小组核对响应文件一次报价,一次报价不得超过采购预算或采购</w:t>
      </w:r>
      <w:r>
        <w:rPr>
          <w:rFonts w:asciiTheme="majorEastAsia" w:hAnsiTheme="majorEastAsia" w:eastAsiaTheme="majorEastAsia"/>
          <w:sz w:val="21"/>
          <w:szCs w:val="21"/>
        </w:rPr>
        <w:t>最高限价</w:t>
      </w:r>
      <w:r>
        <w:rPr>
          <w:rFonts w:asciiTheme="majorEastAsia" w:hAnsiTheme="majorEastAsia" w:eastAsiaTheme="majorEastAsia"/>
          <w:spacing w:val="2"/>
          <w:sz w:val="21"/>
          <w:szCs w:val="21"/>
        </w:rPr>
        <w:t>,否则不得进入后面的磋商程序。</w:t>
      </w:r>
    </w:p>
    <w:p>
      <w:pPr>
        <w:spacing w:line="400" w:lineRule="exact"/>
        <w:ind w:firstLine="417"/>
        <w:rPr>
          <w:rFonts w:asciiTheme="majorEastAsia" w:hAnsiTheme="majorEastAsia" w:eastAsiaTheme="majorEastAsia"/>
          <w:spacing w:val="2"/>
          <w:sz w:val="21"/>
          <w:szCs w:val="21"/>
        </w:rPr>
      </w:pPr>
      <w:r>
        <w:rPr>
          <w:rFonts w:asciiTheme="majorEastAsia" w:hAnsiTheme="majorEastAsia" w:eastAsiaTheme="majorEastAsia"/>
          <w:spacing w:val="2"/>
          <w:sz w:val="21"/>
          <w:szCs w:val="21"/>
        </w:rPr>
        <w:t>18.9按照签到顺序，磋商小组所有成员集中与单一供应商分别就技术、服务等内容进行磋商，确定其是否满足磋商要求，对磋商响应文件中含义不明确的内容磋商小组可要求</w:t>
      </w:r>
      <w:r>
        <w:rPr>
          <w:rFonts w:asciiTheme="majorEastAsia" w:hAnsiTheme="majorEastAsia" w:eastAsiaTheme="majorEastAsia"/>
          <w:sz w:val="21"/>
          <w:szCs w:val="21"/>
        </w:rPr>
        <w:t>响应人</w:t>
      </w:r>
      <w:r>
        <w:rPr>
          <w:rFonts w:asciiTheme="majorEastAsia" w:hAnsiTheme="majorEastAsia" w:eastAsiaTheme="majorEastAsia"/>
          <w:spacing w:val="2"/>
          <w:sz w:val="21"/>
          <w:szCs w:val="21"/>
        </w:rPr>
        <w:t>进行澄清说明，磋商文件如有实质性变动的，磋商小组应当以书面形式通知所有参加磋商的</w:t>
      </w:r>
      <w:r>
        <w:rPr>
          <w:rFonts w:asciiTheme="majorEastAsia" w:hAnsiTheme="majorEastAsia" w:eastAsiaTheme="majorEastAsia"/>
          <w:sz w:val="21"/>
          <w:szCs w:val="21"/>
        </w:rPr>
        <w:t>响应人</w:t>
      </w:r>
      <w:r>
        <w:rPr>
          <w:rFonts w:asciiTheme="majorEastAsia" w:hAnsiTheme="majorEastAsia" w:eastAsiaTheme="majorEastAsia"/>
          <w:spacing w:val="2"/>
          <w:sz w:val="21"/>
          <w:szCs w:val="21"/>
        </w:rPr>
        <w:t>。</w:t>
      </w:r>
    </w:p>
    <w:p>
      <w:pPr>
        <w:spacing w:line="400" w:lineRule="exact"/>
        <w:ind w:firstLine="417"/>
        <w:rPr>
          <w:rFonts w:asciiTheme="majorEastAsia" w:hAnsiTheme="majorEastAsia" w:eastAsiaTheme="majorEastAsia"/>
          <w:spacing w:val="2"/>
          <w:sz w:val="21"/>
          <w:szCs w:val="21"/>
        </w:rPr>
      </w:pPr>
      <w:r>
        <w:rPr>
          <w:rFonts w:asciiTheme="majorEastAsia" w:hAnsiTheme="majorEastAsia" w:eastAsiaTheme="majorEastAsia"/>
          <w:spacing w:val="2"/>
          <w:sz w:val="21"/>
          <w:szCs w:val="21"/>
        </w:rPr>
        <w:t>18.10</w:t>
      </w:r>
      <w:r>
        <w:rPr>
          <w:rFonts w:asciiTheme="majorEastAsia" w:hAnsiTheme="majorEastAsia" w:eastAsiaTheme="majorEastAsia"/>
          <w:sz w:val="21"/>
          <w:szCs w:val="21"/>
        </w:rPr>
        <w:t>响应人</w:t>
      </w:r>
      <w:r>
        <w:rPr>
          <w:rFonts w:asciiTheme="majorEastAsia" w:hAnsiTheme="majorEastAsia" w:eastAsiaTheme="majorEastAsia"/>
          <w:spacing w:val="2"/>
          <w:sz w:val="21"/>
          <w:szCs w:val="21"/>
        </w:rPr>
        <w:t>填写有关第二次报价内容（最后总报价）</w:t>
      </w:r>
      <w:r>
        <w:rPr>
          <w:rFonts w:hint="eastAsia" w:asciiTheme="majorEastAsia" w:hAnsiTheme="majorEastAsia" w:eastAsiaTheme="majorEastAsia"/>
          <w:spacing w:val="2"/>
          <w:sz w:val="21"/>
          <w:szCs w:val="21"/>
        </w:rPr>
        <w:t>（</w:t>
      </w:r>
      <w:r>
        <w:rPr>
          <w:rFonts w:asciiTheme="majorEastAsia" w:hAnsiTheme="majorEastAsia" w:eastAsiaTheme="majorEastAsia"/>
          <w:spacing w:val="2"/>
          <w:sz w:val="21"/>
          <w:szCs w:val="21"/>
        </w:rPr>
        <w:t>除因磋商文件修改导致成本增加，二次报价不得超过第一次报价，否则为无效响应报价</w:t>
      </w:r>
      <w:r>
        <w:rPr>
          <w:rFonts w:hint="eastAsia" w:asciiTheme="majorEastAsia" w:hAnsiTheme="majorEastAsia" w:eastAsiaTheme="majorEastAsia"/>
          <w:spacing w:val="2"/>
          <w:sz w:val="21"/>
          <w:szCs w:val="21"/>
        </w:rPr>
        <w:t>）</w:t>
      </w:r>
      <w:r>
        <w:rPr>
          <w:rFonts w:asciiTheme="majorEastAsia" w:hAnsiTheme="majorEastAsia" w:eastAsiaTheme="majorEastAsia"/>
          <w:spacing w:val="2"/>
          <w:sz w:val="21"/>
          <w:szCs w:val="21"/>
        </w:rPr>
        <w:t>，并在最后一个</w:t>
      </w:r>
      <w:r>
        <w:rPr>
          <w:rFonts w:asciiTheme="majorEastAsia" w:hAnsiTheme="majorEastAsia" w:eastAsiaTheme="majorEastAsia"/>
          <w:sz w:val="21"/>
          <w:szCs w:val="21"/>
        </w:rPr>
        <w:t>响应人</w:t>
      </w:r>
      <w:r>
        <w:rPr>
          <w:rFonts w:asciiTheme="majorEastAsia" w:hAnsiTheme="majorEastAsia" w:eastAsiaTheme="majorEastAsia"/>
          <w:spacing w:val="2"/>
          <w:sz w:val="21"/>
          <w:szCs w:val="21"/>
        </w:rPr>
        <w:t>磋商结束后十五分钟内同时递交第二次报价表（此表由</w:t>
      </w:r>
      <w:r>
        <w:rPr>
          <w:rFonts w:hint="eastAsia" w:asciiTheme="majorEastAsia" w:hAnsiTheme="majorEastAsia" w:eastAsiaTheme="majorEastAsia"/>
          <w:spacing w:val="2"/>
          <w:sz w:val="21"/>
          <w:szCs w:val="21"/>
        </w:rPr>
        <w:t>采购</w:t>
      </w:r>
      <w:r>
        <w:rPr>
          <w:rFonts w:asciiTheme="majorEastAsia" w:hAnsiTheme="majorEastAsia" w:eastAsiaTheme="majorEastAsia"/>
          <w:spacing w:val="2"/>
          <w:sz w:val="21"/>
          <w:szCs w:val="21"/>
        </w:rPr>
        <w:t>代理机构提供）；如未按上述时间递交承诺函的</w:t>
      </w:r>
      <w:r>
        <w:rPr>
          <w:rFonts w:asciiTheme="majorEastAsia" w:hAnsiTheme="majorEastAsia" w:eastAsiaTheme="majorEastAsia"/>
          <w:sz w:val="21"/>
          <w:szCs w:val="21"/>
        </w:rPr>
        <w:t>响应人</w:t>
      </w:r>
      <w:r>
        <w:rPr>
          <w:rFonts w:asciiTheme="majorEastAsia" w:hAnsiTheme="majorEastAsia" w:eastAsiaTheme="majorEastAsia"/>
          <w:spacing w:val="2"/>
          <w:sz w:val="21"/>
          <w:szCs w:val="21"/>
        </w:rPr>
        <w:t>，将作为自动放弃此次磋商，最后总报价超采购预算或采购最高限价的磋商</w:t>
      </w:r>
      <w:r>
        <w:rPr>
          <w:rFonts w:asciiTheme="majorEastAsia" w:hAnsiTheme="majorEastAsia" w:eastAsiaTheme="majorEastAsia"/>
          <w:sz w:val="21"/>
          <w:szCs w:val="21"/>
        </w:rPr>
        <w:t>响应人</w:t>
      </w:r>
      <w:r>
        <w:rPr>
          <w:rFonts w:asciiTheme="majorEastAsia" w:hAnsiTheme="majorEastAsia" w:eastAsiaTheme="majorEastAsia"/>
          <w:spacing w:val="2"/>
          <w:sz w:val="21"/>
          <w:szCs w:val="21"/>
        </w:rPr>
        <w:t>不具备成交资格。</w:t>
      </w:r>
    </w:p>
    <w:p>
      <w:pPr>
        <w:spacing w:line="400" w:lineRule="exact"/>
        <w:ind w:firstLine="417"/>
        <w:rPr>
          <w:rFonts w:asciiTheme="majorEastAsia" w:hAnsiTheme="majorEastAsia" w:eastAsiaTheme="majorEastAsia"/>
          <w:spacing w:val="2"/>
          <w:sz w:val="21"/>
          <w:szCs w:val="21"/>
        </w:rPr>
      </w:pPr>
      <w:r>
        <w:rPr>
          <w:rFonts w:asciiTheme="majorEastAsia" w:hAnsiTheme="majorEastAsia" w:eastAsiaTheme="majorEastAsia"/>
          <w:spacing w:val="2"/>
          <w:sz w:val="21"/>
          <w:szCs w:val="21"/>
        </w:rPr>
        <w:t>18.11磋商小组根据</w:t>
      </w:r>
      <w:r>
        <w:rPr>
          <w:rFonts w:asciiTheme="majorEastAsia" w:hAnsiTheme="majorEastAsia" w:eastAsiaTheme="majorEastAsia"/>
          <w:sz w:val="21"/>
          <w:szCs w:val="21"/>
        </w:rPr>
        <w:t>响应人</w:t>
      </w:r>
      <w:r>
        <w:rPr>
          <w:rFonts w:asciiTheme="majorEastAsia" w:hAnsiTheme="majorEastAsia" w:eastAsiaTheme="majorEastAsia"/>
          <w:spacing w:val="2"/>
          <w:sz w:val="21"/>
          <w:szCs w:val="21"/>
        </w:rPr>
        <w:t>的承诺、响应程度和</w:t>
      </w:r>
      <w:r>
        <w:rPr>
          <w:rFonts w:asciiTheme="majorEastAsia" w:hAnsiTheme="majorEastAsia" w:eastAsiaTheme="majorEastAsia"/>
          <w:sz w:val="21"/>
          <w:szCs w:val="21"/>
        </w:rPr>
        <w:t>响应人</w:t>
      </w:r>
      <w:r>
        <w:rPr>
          <w:rFonts w:asciiTheme="majorEastAsia" w:hAnsiTheme="majorEastAsia" w:eastAsiaTheme="majorEastAsia"/>
          <w:spacing w:val="2"/>
          <w:sz w:val="21"/>
          <w:szCs w:val="21"/>
        </w:rPr>
        <w:t>的最后总报价进行按磋商文件规定的评审办法进行评审并给出评审意见。</w:t>
      </w:r>
    </w:p>
    <w:p>
      <w:pPr>
        <w:spacing w:line="400" w:lineRule="exact"/>
        <w:ind w:firstLine="417"/>
        <w:rPr>
          <w:rFonts w:asciiTheme="majorEastAsia" w:hAnsiTheme="majorEastAsia" w:eastAsiaTheme="majorEastAsia"/>
          <w:spacing w:val="2"/>
          <w:sz w:val="21"/>
          <w:szCs w:val="21"/>
        </w:rPr>
      </w:pPr>
      <w:r>
        <w:rPr>
          <w:rFonts w:asciiTheme="majorEastAsia" w:hAnsiTheme="majorEastAsia" w:eastAsiaTheme="majorEastAsia"/>
          <w:spacing w:val="2"/>
          <w:sz w:val="21"/>
          <w:szCs w:val="21"/>
        </w:rPr>
        <w:t>18.12磋商小组根据磋商成交原则确定成交供应商，并将结果通知所有参加磋商的未成交的供应商。</w:t>
      </w:r>
    </w:p>
    <w:p>
      <w:pPr>
        <w:spacing w:line="400" w:lineRule="exact"/>
        <w:ind w:firstLine="417"/>
        <w:rPr>
          <w:rFonts w:asciiTheme="majorEastAsia" w:hAnsiTheme="majorEastAsia" w:eastAsiaTheme="majorEastAsia"/>
          <w:spacing w:val="2"/>
          <w:sz w:val="21"/>
          <w:szCs w:val="21"/>
        </w:rPr>
      </w:pPr>
      <w:r>
        <w:rPr>
          <w:rFonts w:asciiTheme="majorEastAsia" w:hAnsiTheme="majorEastAsia" w:eastAsiaTheme="majorEastAsia"/>
          <w:spacing w:val="2"/>
          <w:sz w:val="21"/>
          <w:szCs w:val="21"/>
        </w:rPr>
        <w:t>18.13磋商小组认为响应人的报价明显低于其他通过符合性审查响应人的报价，有可能影响产品质量或者不能诚信履约的，应当要求其在评标现场合理的时间内提供书面说明，必要时提交相关证明材料；响应人不能证明其报价合理性的，磋商小组应当将其作为无效投标处理。</w:t>
      </w:r>
    </w:p>
    <w:p>
      <w:pPr>
        <w:spacing w:line="400" w:lineRule="exact"/>
        <w:ind w:firstLine="417"/>
        <w:rPr>
          <w:rFonts w:asciiTheme="majorEastAsia" w:hAnsiTheme="majorEastAsia" w:eastAsiaTheme="majorEastAsia"/>
          <w:spacing w:val="2"/>
          <w:sz w:val="21"/>
          <w:szCs w:val="21"/>
        </w:rPr>
      </w:pPr>
      <w:r>
        <w:rPr>
          <w:rFonts w:asciiTheme="majorEastAsia" w:hAnsiTheme="majorEastAsia" w:eastAsiaTheme="majorEastAsia"/>
          <w:spacing w:val="2"/>
          <w:sz w:val="21"/>
          <w:szCs w:val="21"/>
        </w:rPr>
        <w:t>18.14磋商小组各成员应当在评审报告上签字，对自己的评审意见承担法律责任。对需要共同认定的事项存在争议的，应当按照少数服从多数的原则作出结论。持不同意见的磋商小组成员应当在评标报告上签署不同意见及理由，否则视为同意评标报告。</w:t>
      </w:r>
    </w:p>
    <w:p>
      <w:pPr>
        <w:spacing w:line="400" w:lineRule="exact"/>
        <w:ind w:firstLine="417"/>
        <w:rPr>
          <w:rFonts w:asciiTheme="majorEastAsia" w:hAnsiTheme="majorEastAsia" w:eastAsiaTheme="majorEastAsia"/>
          <w:sz w:val="21"/>
          <w:szCs w:val="21"/>
        </w:rPr>
      </w:pPr>
      <w:r>
        <w:rPr>
          <w:rFonts w:asciiTheme="majorEastAsia" w:hAnsiTheme="majorEastAsia" w:eastAsiaTheme="majorEastAsia"/>
          <w:spacing w:val="2"/>
          <w:sz w:val="21"/>
          <w:szCs w:val="21"/>
        </w:rPr>
        <w:t>18.15如磋商过程中出现本采购磋商文件未尽事宜，由磋商小组根据有关法律、法规讨论决定。</w:t>
      </w:r>
    </w:p>
    <w:p>
      <w:pPr>
        <w:snapToGrid w:val="0"/>
        <w:spacing w:line="400" w:lineRule="exact"/>
        <w:rPr>
          <w:rFonts w:asciiTheme="majorEastAsia" w:hAnsiTheme="majorEastAsia" w:eastAsiaTheme="majorEastAsia"/>
          <w:bCs/>
          <w:sz w:val="21"/>
          <w:szCs w:val="21"/>
        </w:rPr>
      </w:pPr>
      <w:r>
        <w:rPr>
          <w:rFonts w:asciiTheme="majorEastAsia" w:hAnsiTheme="majorEastAsia" w:eastAsiaTheme="majorEastAsia"/>
          <w:bCs/>
          <w:sz w:val="21"/>
          <w:szCs w:val="21"/>
        </w:rPr>
        <w:t>十九、响应文件出现下列情况之一的，将作为无效响应文件处理，无效响应文件不予参加评审。</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19.1响应文件未按规定标志、密封、盖章的；</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19.2响应文件未加盖响应人公章的；</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19.3授权委托书无响应人公章、法定代表人的印鉴（或签名），或委托书非原件的；</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19.4响应人未通过报名的或者在名称上和法人地位上与报名情况发生实质性的改变的；</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19.5响应人不符合磋商文件中规定资格要求的，或者资格要求证明材料提供不齐全的；</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19.6响应文件未按磋商文件规定的格式、内容和要求编制，响应文件字迹潦草、模糊、难以辨认；</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19.7响应人在一份响应文件中，对同一采购项目报有两个或多个报价，且未书面确定以哪个报价为准的；</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19.8响应人在磋商报价中存在严重错误，并影响对其他响应人的评分的；</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19.9响应文件材料所述情况和所附相关资料不实的；</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19.10响应人以他人的名义投标、串通投标、以行贿手段谋取中标或者以其他弄虚作假方式投标的。</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19.11逾期送达的响应文件；</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19.12未按磋商文件规定的方式和时间缴至指定帐户的（达到免收保证金条件的此款忽略）；</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19.13响应人的最终磋商报价超出最高限价；</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19.14</w:t>
      </w:r>
      <w:r>
        <w:rPr>
          <w:rFonts w:hint="eastAsia" w:cs="宋体" w:asciiTheme="majorEastAsia" w:hAnsiTheme="majorEastAsia" w:eastAsiaTheme="majorEastAsia"/>
          <w:sz w:val="21"/>
          <w:szCs w:val="21"/>
        </w:rPr>
        <w:t>响应文件的已标价工程量清单与采购文件提供的工程量清单中的项目编码、项目名称、项目特征、计量单位、工程量不一致的（如有）；</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19.15磋商文件明确规定无效的其他情形，或者其他被磋商小组认定无效的情况；</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19.16磋商文件中约定的其他无效标要求。</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19.17不符合法律、法规和</w:t>
      </w:r>
      <w:r>
        <w:rPr>
          <w:rFonts w:hint="eastAsia" w:cs="宋体" w:asciiTheme="majorEastAsia" w:hAnsiTheme="majorEastAsia" w:eastAsiaTheme="majorEastAsia"/>
          <w:sz w:val="21"/>
          <w:szCs w:val="21"/>
        </w:rPr>
        <w:t>磋商文件</w:t>
      </w:r>
      <w:r>
        <w:rPr>
          <w:rFonts w:asciiTheme="majorEastAsia" w:hAnsiTheme="majorEastAsia" w:eastAsiaTheme="majorEastAsia"/>
          <w:sz w:val="21"/>
          <w:szCs w:val="21"/>
        </w:rPr>
        <w:t>规定的其他实质性要求的。</w:t>
      </w:r>
    </w:p>
    <w:p>
      <w:pPr>
        <w:snapToGrid w:val="0"/>
        <w:spacing w:line="400" w:lineRule="exact"/>
        <w:rPr>
          <w:rFonts w:asciiTheme="majorEastAsia" w:hAnsiTheme="majorEastAsia" w:eastAsiaTheme="majorEastAsia"/>
          <w:bCs/>
          <w:sz w:val="21"/>
          <w:szCs w:val="21"/>
        </w:rPr>
      </w:pPr>
      <w:bookmarkStart w:id="40" w:name="_Toc288738424"/>
      <w:bookmarkEnd w:id="40"/>
      <w:bookmarkStart w:id="41" w:name="_Toc288738818"/>
      <w:bookmarkEnd w:id="41"/>
      <w:bookmarkStart w:id="42" w:name="_Toc288738350"/>
      <w:r>
        <w:rPr>
          <w:rFonts w:asciiTheme="majorEastAsia" w:hAnsiTheme="majorEastAsia" w:eastAsiaTheme="majorEastAsia"/>
          <w:bCs/>
          <w:sz w:val="21"/>
          <w:szCs w:val="21"/>
        </w:rPr>
        <w:t>二十、</w:t>
      </w:r>
      <w:bookmarkEnd w:id="42"/>
      <w:r>
        <w:rPr>
          <w:rFonts w:asciiTheme="majorEastAsia" w:hAnsiTheme="majorEastAsia" w:eastAsiaTheme="majorEastAsia"/>
          <w:bCs/>
          <w:sz w:val="21"/>
          <w:szCs w:val="21"/>
        </w:rPr>
        <w:t>确定成交供应商</w:t>
      </w:r>
    </w:p>
    <w:p>
      <w:pPr>
        <w:snapToGrid w:val="0"/>
        <w:spacing w:line="400" w:lineRule="exact"/>
        <w:ind w:firstLine="420" w:firstLineChars="200"/>
        <w:rPr>
          <w:rFonts w:asciiTheme="majorEastAsia" w:hAnsiTheme="majorEastAsia" w:eastAsiaTheme="majorEastAsia"/>
          <w:sz w:val="21"/>
          <w:szCs w:val="21"/>
        </w:rPr>
      </w:pPr>
      <w:bookmarkStart w:id="43" w:name="_Toc288738819"/>
      <w:bookmarkEnd w:id="43"/>
      <w:bookmarkStart w:id="44" w:name="_Toc288738351"/>
      <w:bookmarkEnd w:id="44"/>
      <w:bookmarkStart w:id="45" w:name="_Toc288738425"/>
      <w:r>
        <w:rPr>
          <w:rFonts w:asciiTheme="majorEastAsia" w:hAnsiTheme="majorEastAsia" w:eastAsiaTheme="majorEastAsia"/>
          <w:sz w:val="21"/>
          <w:szCs w:val="21"/>
        </w:rPr>
        <w:t>20.1磋商小组应当根据综合评分情况，按照评审得分由高到低顺序推荐3名以上成交候选响应人，并编写评审报告。评审得分且最后报价相同的，</w:t>
      </w:r>
      <w:bookmarkEnd w:id="45"/>
      <w:r>
        <w:rPr>
          <w:rFonts w:asciiTheme="majorEastAsia" w:hAnsiTheme="majorEastAsia" w:eastAsiaTheme="majorEastAsia"/>
          <w:bCs/>
          <w:sz w:val="21"/>
          <w:szCs w:val="21"/>
        </w:rPr>
        <w:t>则采取随机抽取方式确定</w:t>
      </w:r>
      <w:r>
        <w:rPr>
          <w:rFonts w:asciiTheme="majorEastAsia" w:hAnsiTheme="majorEastAsia" w:eastAsiaTheme="majorEastAsia"/>
          <w:sz w:val="21"/>
          <w:szCs w:val="21"/>
        </w:rPr>
        <w:t>。</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20.</w:t>
      </w:r>
      <w:r>
        <w:rPr>
          <w:rFonts w:hint="eastAsia" w:asciiTheme="majorEastAsia" w:hAnsiTheme="majorEastAsia" w:eastAsiaTheme="majorEastAsia"/>
          <w:sz w:val="21"/>
          <w:szCs w:val="21"/>
        </w:rPr>
        <w:t>2</w:t>
      </w:r>
      <w:r>
        <w:rPr>
          <w:rFonts w:asciiTheme="majorEastAsia" w:hAnsiTheme="majorEastAsia" w:eastAsiaTheme="majorEastAsia"/>
          <w:sz w:val="21"/>
          <w:szCs w:val="21"/>
        </w:rPr>
        <w:t>采购人将确定排名第一的成交候选人为成交供应商并向其授予合同。</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20.</w:t>
      </w:r>
      <w:r>
        <w:rPr>
          <w:rFonts w:hint="eastAsia" w:asciiTheme="majorEastAsia" w:hAnsiTheme="majorEastAsia" w:eastAsiaTheme="majorEastAsia"/>
          <w:sz w:val="21"/>
          <w:szCs w:val="21"/>
        </w:rPr>
        <w:t>3</w:t>
      </w:r>
      <w:r>
        <w:rPr>
          <w:rFonts w:asciiTheme="majorEastAsia" w:hAnsiTheme="majorEastAsia" w:eastAsiaTheme="majorEastAsia"/>
          <w:sz w:val="21"/>
          <w:szCs w:val="21"/>
        </w:rPr>
        <w:t>采购人也可授权磋商小组按本条规定直接确定成交供应商。</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20.</w:t>
      </w:r>
      <w:r>
        <w:rPr>
          <w:rFonts w:hint="eastAsia" w:asciiTheme="majorEastAsia" w:hAnsiTheme="majorEastAsia" w:eastAsiaTheme="majorEastAsia"/>
          <w:sz w:val="21"/>
          <w:szCs w:val="21"/>
        </w:rPr>
        <w:t>4</w:t>
      </w:r>
      <w:r>
        <w:rPr>
          <w:rFonts w:asciiTheme="majorEastAsia" w:hAnsiTheme="majorEastAsia" w:eastAsiaTheme="majorEastAsia"/>
          <w:sz w:val="21"/>
          <w:szCs w:val="21"/>
        </w:rPr>
        <w:t>除资格性检查认定错误、分值汇总计算错误、分项评分超出评分标准范围、客观分评分不一致、经磋商小组一致认定评分畸高、畸低的情形外，采购人或者采购代理机构不得以任何理由组织重新评审。采购人、采购代理机构发现磋商小组未按照磋商文件规定的评审标准进行评审的，应当重新开展采购活动，并同时书面报告本级监督部门。</w:t>
      </w:r>
    </w:p>
    <w:p>
      <w:pPr>
        <w:snapToGrid w:val="0"/>
        <w:spacing w:line="400" w:lineRule="exact"/>
        <w:rPr>
          <w:rFonts w:asciiTheme="majorEastAsia" w:hAnsiTheme="majorEastAsia" w:eastAsiaTheme="majorEastAsia"/>
          <w:bCs/>
          <w:sz w:val="21"/>
          <w:szCs w:val="21"/>
        </w:rPr>
      </w:pPr>
      <w:r>
        <w:rPr>
          <w:rFonts w:asciiTheme="majorEastAsia" w:hAnsiTheme="majorEastAsia" w:eastAsiaTheme="majorEastAsia"/>
          <w:bCs/>
          <w:sz w:val="21"/>
          <w:szCs w:val="21"/>
        </w:rPr>
        <w:t>二十一、响应文件的澄清</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21.1为了有助于响应文件的审查、评价和比较，磋商小组可以书面方式要求响应人对响应文件中含义不明确、对同类问题表述不一致或者明显文字和计算错误的内容作必要的澄清、说明或者补正。响应人的澄清、说明或者补正应以书面方式进行并不得超出响应文件的范围或者改变响应文件的实质性内容。</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21.2响应文件中的大写金额和小写金额不一致时的，以大写金额为准；单价乘数量不等于总价，数量符合磋商文件要求，以单价计算金额为准；单价金额小数点有明细错位的，应以总价为准，并修改单价；</w:t>
      </w:r>
      <w:r>
        <w:rPr>
          <w:rFonts w:asciiTheme="majorEastAsia" w:hAnsiTheme="majorEastAsia" w:eastAsiaTheme="majorEastAsia"/>
          <w:bCs/>
          <w:sz w:val="21"/>
          <w:szCs w:val="21"/>
        </w:rPr>
        <w:t>缺项漏项或者数量不符合磋商文件要求的作为无效响应文件处理；</w:t>
      </w:r>
      <w:r>
        <w:rPr>
          <w:rFonts w:asciiTheme="majorEastAsia" w:hAnsiTheme="majorEastAsia" w:eastAsiaTheme="majorEastAsia"/>
          <w:sz w:val="21"/>
          <w:szCs w:val="21"/>
        </w:rPr>
        <w:t>对不同文字文本响应文件的解释发生异议的，以中文文本为准。</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21.3所有澄清或说明必须以书面方式正式为之，由法定代表人或其代理人的签名或盖章。</w:t>
      </w:r>
    </w:p>
    <w:p>
      <w:pPr>
        <w:snapToGrid w:val="0"/>
        <w:spacing w:line="400" w:lineRule="exact"/>
        <w:rPr>
          <w:rFonts w:asciiTheme="majorEastAsia" w:hAnsiTheme="majorEastAsia" w:eastAsiaTheme="majorEastAsia"/>
          <w:bCs/>
          <w:sz w:val="21"/>
          <w:szCs w:val="21"/>
        </w:rPr>
      </w:pPr>
      <w:bookmarkStart w:id="46" w:name="_Toc288738352"/>
      <w:bookmarkEnd w:id="46"/>
      <w:bookmarkStart w:id="47" w:name="_Toc288738426"/>
      <w:bookmarkEnd w:id="47"/>
      <w:bookmarkStart w:id="48" w:name="_Toc288738820"/>
      <w:r>
        <w:rPr>
          <w:rFonts w:asciiTheme="majorEastAsia" w:hAnsiTheme="majorEastAsia" w:eastAsiaTheme="majorEastAsia"/>
          <w:bCs/>
          <w:sz w:val="21"/>
          <w:szCs w:val="21"/>
        </w:rPr>
        <w:t>二十二、评审中作为终止竞争性磋商活动的情况</w:t>
      </w:r>
      <w:bookmarkEnd w:id="48"/>
    </w:p>
    <w:p>
      <w:pPr>
        <w:snapToGrid w:val="0"/>
        <w:spacing w:line="400" w:lineRule="exact"/>
        <w:ind w:firstLine="420" w:firstLineChars="200"/>
        <w:rPr>
          <w:rFonts w:asciiTheme="majorEastAsia" w:hAnsiTheme="majorEastAsia" w:eastAsiaTheme="majorEastAsia"/>
          <w:sz w:val="21"/>
          <w:szCs w:val="21"/>
        </w:rPr>
      </w:pPr>
      <w:bookmarkStart w:id="49" w:name="_Toc288738822"/>
      <w:bookmarkEnd w:id="49"/>
      <w:bookmarkStart w:id="50" w:name="_Toc288738354"/>
      <w:bookmarkEnd w:id="50"/>
      <w:bookmarkStart w:id="51" w:name="_Toc288738428"/>
      <w:r>
        <w:rPr>
          <w:rFonts w:asciiTheme="majorEastAsia" w:hAnsiTheme="majorEastAsia" w:eastAsiaTheme="majorEastAsia"/>
          <w:sz w:val="21"/>
          <w:szCs w:val="21"/>
        </w:rPr>
        <w:t>22.1在磋商过程中，磋商小组发现有下列情形之一的，应当终止竞争性磋商采购活动：</w:t>
      </w:r>
      <w:bookmarkEnd w:id="51"/>
    </w:p>
    <w:p>
      <w:pPr>
        <w:snapToGrid w:val="0"/>
        <w:spacing w:line="400" w:lineRule="exact"/>
        <w:ind w:firstLine="1050" w:firstLineChars="500"/>
        <w:rPr>
          <w:rFonts w:asciiTheme="majorEastAsia" w:hAnsiTheme="majorEastAsia" w:eastAsiaTheme="majorEastAsia"/>
          <w:sz w:val="21"/>
          <w:szCs w:val="21"/>
        </w:rPr>
      </w:pPr>
      <w:r>
        <w:rPr>
          <w:rFonts w:asciiTheme="majorEastAsia" w:hAnsiTheme="majorEastAsia" w:eastAsiaTheme="majorEastAsia"/>
          <w:sz w:val="21"/>
          <w:szCs w:val="21"/>
        </w:rPr>
        <w:t>1</w:t>
      </w:r>
      <w:r>
        <w:rPr>
          <w:rFonts w:hint="eastAsia" w:asciiTheme="majorEastAsia" w:hAnsiTheme="majorEastAsia" w:eastAsiaTheme="majorEastAsia"/>
          <w:sz w:val="21"/>
          <w:szCs w:val="21"/>
        </w:rPr>
        <w:t>）</w:t>
      </w:r>
      <w:r>
        <w:rPr>
          <w:rFonts w:asciiTheme="majorEastAsia" w:hAnsiTheme="majorEastAsia" w:eastAsiaTheme="majorEastAsia"/>
          <w:sz w:val="21"/>
          <w:szCs w:val="21"/>
        </w:rPr>
        <w:t>因情况变化，不再符合规定的竞争性磋商采购方式适用情形的；</w:t>
      </w:r>
    </w:p>
    <w:p>
      <w:pPr>
        <w:snapToGrid w:val="0"/>
        <w:spacing w:line="400" w:lineRule="exact"/>
        <w:ind w:firstLine="1050" w:firstLineChars="500"/>
        <w:rPr>
          <w:rFonts w:asciiTheme="majorEastAsia" w:hAnsiTheme="majorEastAsia" w:eastAsiaTheme="majorEastAsia"/>
          <w:sz w:val="21"/>
          <w:szCs w:val="21"/>
        </w:rPr>
      </w:pPr>
      <w:r>
        <w:rPr>
          <w:rFonts w:asciiTheme="majorEastAsia" w:hAnsiTheme="majorEastAsia" w:eastAsiaTheme="majorEastAsia"/>
          <w:sz w:val="21"/>
          <w:szCs w:val="21"/>
        </w:rPr>
        <w:t>2</w:t>
      </w:r>
      <w:r>
        <w:rPr>
          <w:rFonts w:hint="eastAsia" w:asciiTheme="majorEastAsia" w:hAnsiTheme="majorEastAsia" w:eastAsiaTheme="majorEastAsia"/>
          <w:sz w:val="21"/>
          <w:szCs w:val="21"/>
        </w:rPr>
        <w:t>）</w:t>
      </w:r>
      <w:r>
        <w:rPr>
          <w:rFonts w:asciiTheme="majorEastAsia" w:hAnsiTheme="majorEastAsia" w:eastAsiaTheme="majorEastAsia"/>
          <w:sz w:val="21"/>
          <w:szCs w:val="21"/>
        </w:rPr>
        <w:t>出现影响采购公正的违法、违规行为的；</w:t>
      </w:r>
    </w:p>
    <w:p>
      <w:pPr>
        <w:snapToGrid w:val="0"/>
        <w:spacing w:line="400" w:lineRule="exact"/>
        <w:ind w:firstLine="1050" w:firstLineChars="500"/>
        <w:rPr>
          <w:rFonts w:asciiTheme="majorEastAsia" w:hAnsiTheme="majorEastAsia" w:eastAsiaTheme="majorEastAsia"/>
          <w:sz w:val="21"/>
          <w:szCs w:val="21"/>
        </w:rPr>
      </w:pPr>
      <w:r>
        <w:rPr>
          <w:rFonts w:asciiTheme="majorEastAsia" w:hAnsiTheme="majorEastAsia" w:eastAsiaTheme="majorEastAsia"/>
          <w:sz w:val="21"/>
          <w:szCs w:val="21"/>
        </w:rPr>
        <w:t>竞争性磋商采购活动终止后，磋商小组应作出书面报告。</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22.2在采购活动中因重大变故，采购任务取消的，采购人或者采购代理机构应当终止采购活动，通知所有参加采购活动的响应人，并将项目实施情况和采购任务取消原因报送本级监督部门。</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22.3终止后，采购代理机构应当将终止原因通知所有响应人。</w:t>
      </w:r>
    </w:p>
    <w:p>
      <w:pPr>
        <w:snapToGrid w:val="0"/>
        <w:spacing w:line="400" w:lineRule="exact"/>
        <w:rPr>
          <w:rFonts w:asciiTheme="majorEastAsia" w:hAnsiTheme="majorEastAsia" w:eastAsiaTheme="majorEastAsia"/>
          <w:bCs/>
          <w:sz w:val="21"/>
          <w:szCs w:val="21"/>
        </w:rPr>
      </w:pPr>
      <w:r>
        <w:rPr>
          <w:rFonts w:asciiTheme="majorEastAsia" w:hAnsiTheme="majorEastAsia" w:eastAsiaTheme="majorEastAsia"/>
          <w:bCs/>
          <w:sz w:val="21"/>
          <w:szCs w:val="21"/>
        </w:rPr>
        <w:t>二十三、成交通知</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23.1采购人或者采购代理机构应当在成交供应商确定后2个工作日内，在指定信息发布媒体上公告成交结果，公示无异议后向成交供应商发出成交通知书，但该成交结果的有效性不依赖于未成交的响应人是否已经收到该通知。成交通知书对采购人和成交供应商具有同等法律效力。成交通知书发出以后，采购人改变成交结果或者成交供应商放弃成交，应当承担相应的法律责任。</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23.2采购代理机构同时向其他响应人发出未成交通知书。</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23.3成交通知书是合同的组成部分。</w:t>
      </w:r>
    </w:p>
    <w:p>
      <w:pPr>
        <w:snapToGrid w:val="0"/>
        <w:spacing w:line="400" w:lineRule="exact"/>
        <w:rPr>
          <w:rFonts w:asciiTheme="majorEastAsia" w:hAnsiTheme="majorEastAsia" w:eastAsiaTheme="majorEastAsia"/>
          <w:bCs/>
          <w:sz w:val="21"/>
          <w:szCs w:val="21"/>
        </w:rPr>
      </w:pPr>
      <w:r>
        <w:rPr>
          <w:rFonts w:asciiTheme="majorEastAsia" w:hAnsiTheme="majorEastAsia" w:eastAsiaTheme="majorEastAsia"/>
          <w:bCs/>
          <w:sz w:val="21"/>
          <w:szCs w:val="21"/>
        </w:rPr>
        <w:t>二十四、签订合同</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24.1采购人与成交供应商应当在成交通知书发出之日起30个日内，按照磋商文件确定的合同文本以及采购标的、规格型号、采购金额、采购数量、技术和服务要求等事项签订合同。采购人不得向成交供应商提出超出磋商文件以外的任何要求作为签订合同的条件，不得与成交供应商订立背离磋商文件确定的合同文本以及采购标的、规格型号、采购金额、采购数量、技术和服务要求等实质性内容的协议。</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24.2采购人如需追加与合同标的相同的货物，在不改变合同其他条款的前提下，成交供应商可与采购人协商签订补充合同，但所有补充合同的采购金额不得超过原合同金额的百分之十。</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24.</w:t>
      </w:r>
      <w:r>
        <w:rPr>
          <w:rFonts w:hint="eastAsia" w:asciiTheme="majorEastAsia" w:hAnsiTheme="majorEastAsia" w:eastAsiaTheme="majorEastAsia"/>
          <w:sz w:val="21"/>
          <w:szCs w:val="21"/>
        </w:rPr>
        <w:t>3</w:t>
      </w:r>
      <w:r>
        <w:rPr>
          <w:rFonts w:asciiTheme="majorEastAsia" w:hAnsiTheme="majorEastAsia" w:eastAsiaTheme="majorEastAsia"/>
          <w:sz w:val="21"/>
          <w:szCs w:val="21"/>
        </w:rPr>
        <w:t>成交供应商一旦成交，及签订合同后，不得转包、分包，亦不得将合同全部及任何权利、义务向第三方转让，否则将被视为严重违约，采购代理机构有权决定按照成交供应商成交后终止或解除合同等依约处理。</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24.</w:t>
      </w:r>
      <w:r>
        <w:rPr>
          <w:rFonts w:hint="eastAsia" w:asciiTheme="majorEastAsia" w:hAnsiTheme="majorEastAsia" w:eastAsiaTheme="majorEastAsia"/>
          <w:sz w:val="21"/>
          <w:szCs w:val="21"/>
        </w:rPr>
        <w:t>4</w:t>
      </w:r>
      <w:r>
        <w:rPr>
          <w:rFonts w:asciiTheme="majorEastAsia" w:hAnsiTheme="majorEastAsia" w:eastAsiaTheme="majorEastAsia"/>
          <w:sz w:val="21"/>
          <w:szCs w:val="21"/>
        </w:rPr>
        <w:t>违反24.1条、24.2的规定，给对方造成损失的，应承担赔偿责任。</w:t>
      </w:r>
    </w:p>
    <w:p>
      <w:pPr>
        <w:snapToGrid w:val="0"/>
        <w:spacing w:line="400" w:lineRule="exact"/>
        <w:rPr>
          <w:rFonts w:cs="宋体" w:asciiTheme="majorEastAsia" w:hAnsiTheme="majorEastAsia" w:eastAsiaTheme="majorEastAsia"/>
          <w:b/>
          <w:sz w:val="21"/>
          <w:szCs w:val="21"/>
        </w:rPr>
      </w:pPr>
      <w:r>
        <w:rPr>
          <w:rFonts w:asciiTheme="majorEastAsia" w:hAnsiTheme="majorEastAsia" w:eastAsiaTheme="majorEastAsia"/>
          <w:bCs/>
          <w:sz w:val="21"/>
          <w:szCs w:val="21"/>
        </w:rPr>
        <w:t>二十五、</w:t>
      </w:r>
      <w:r>
        <w:rPr>
          <w:rFonts w:asciiTheme="majorEastAsia" w:hAnsiTheme="majorEastAsia" w:eastAsiaTheme="majorEastAsia"/>
          <w:b/>
          <w:sz w:val="21"/>
          <w:szCs w:val="21"/>
        </w:rPr>
        <w:t>询问、质疑、投诉</w:t>
      </w:r>
    </w:p>
    <w:p>
      <w:pPr>
        <w:snapToGrid w:val="0"/>
        <w:spacing w:line="400" w:lineRule="exact"/>
        <w:ind w:firstLine="422" w:firstLineChars="200"/>
        <w:rPr>
          <w:rFonts w:asciiTheme="majorEastAsia" w:hAnsiTheme="majorEastAsia" w:eastAsiaTheme="majorEastAsia"/>
          <w:b/>
          <w:sz w:val="21"/>
          <w:szCs w:val="21"/>
        </w:rPr>
      </w:pPr>
      <w:r>
        <w:rPr>
          <w:rFonts w:asciiTheme="majorEastAsia" w:hAnsiTheme="majorEastAsia" w:eastAsiaTheme="majorEastAsia"/>
          <w:b/>
          <w:sz w:val="21"/>
          <w:szCs w:val="21"/>
        </w:rPr>
        <w:t>25.1询问</w:t>
      </w:r>
    </w:p>
    <w:p>
      <w:pPr>
        <w:snapToGrid w:val="0"/>
        <w:spacing w:line="400" w:lineRule="exact"/>
        <w:ind w:firstLine="420" w:firstLineChars="200"/>
        <w:rPr>
          <w:rFonts w:asciiTheme="majorEastAsia" w:hAnsiTheme="majorEastAsia" w:eastAsiaTheme="majorEastAsia"/>
          <w:bCs/>
          <w:sz w:val="21"/>
          <w:szCs w:val="21"/>
        </w:rPr>
      </w:pPr>
      <w:r>
        <w:rPr>
          <w:rFonts w:asciiTheme="majorEastAsia" w:hAnsiTheme="majorEastAsia" w:eastAsiaTheme="majorEastAsia"/>
          <w:bCs/>
          <w:sz w:val="21"/>
          <w:szCs w:val="21"/>
        </w:rPr>
        <w:t>供应商对采购活动有疑问的，可以按照</w:t>
      </w:r>
      <w:r>
        <w:rPr>
          <w:rFonts w:hint="eastAsia" w:asciiTheme="majorEastAsia" w:hAnsiTheme="majorEastAsia" w:eastAsiaTheme="majorEastAsia"/>
          <w:b/>
          <w:sz w:val="21"/>
          <w:szCs w:val="21"/>
        </w:rPr>
        <w:t>响应人</w:t>
      </w:r>
      <w:r>
        <w:rPr>
          <w:rFonts w:asciiTheme="majorEastAsia" w:hAnsiTheme="majorEastAsia" w:eastAsiaTheme="majorEastAsia"/>
          <w:b/>
          <w:sz w:val="21"/>
          <w:szCs w:val="21"/>
        </w:rPr>
        <w:t>须知前附表第11条要求</w:t>
      </w:r>
      <w:r>
        <w:rPr>
          <w:rFonts w:asciiTheme="majorEastAsia" w:hAnsiTheme="majorEastAsia" w:eastAsiaTheme="majorEastAsia"/>
          <w:bCs/>
          <w:sz w:val="21"/>
          <w:szCs w:val="21"/>
        </w:rPr>
        <w:t>向采购人或代理机构提出询问。</w:t>
      </w:r>
    </w:p>
    <w:p>
      <w:pPr>
        <w:snapToGrid w:val="0"/>
        <w:spacing w:line="400" w:lineRule="exact"/>
        <w:ind w:firstLine="422" w:firstLineChars="200"/>
        <w:rPr>
          <w:rFonts w:asciiTheme="majorEastAsia" w:hAnsiTheme="majorEastAsia" w:eastAsiaTheme="majorEastAsia"/>
          <w:b/>
          <w:sz w:val="21"/>
          <w:szCs w:val="21"/>
        </w:rPr>
      </w:pPr>
      <w:r>
        <w:rPr>
          <w:rFonts w:asciiTheme="majorEastAsia" w:hAnsiTheme="majorEastAsia" w:eastAsiaTheme="majorEastAsia"/>
          <w:b/>
          <w:sz w:val="21"/>
          <w:szCs w:val="21"/>
        </w:rPr>
        <w:t>25.2质疑</w:t>
      </w:r>
    </w:p>
    <w:p>
      <w:pPr>
        <w:snapToGrid w:val="0"/>
        <w:spacing w:line="400" w:lineRule="exact"/>
        <w:ind w:firstLine="420" w:firstLineChars="200"/>
        <w:rPr>
          <w:rFonts w:asciiTheme="majorEastAsia" w:hAnsiTheme="majorEastAsia" w:eastAsiaTheme="majorEastAsia"/>
          <w:bCs/>
          <w:sz w:val="21"/>
          <w:szCs w:val="21"/>
        </w:rPr>
      </w:pPr>
      <w:r>
        <w:rPr>
          <w:rFonts w:asciiTheme="majorEastAsia" w:hAnsiTheme="majorEastAsia" w:eastAsiaTheme="majorEastAsia"/>
          <w:bCs/>
          <w:sz w:val="21"/>
          <w:szCs w:val="21"/>
        </w:rPr>
        <w:t>（1）</w:t>
      </w:r>
      <w:r>
        <w:rPr>
          <w:rFonts w:hint="eastAsia" w:asciiTheme="majorEastAsia" w:hAnsiTheme="majorEastAsia" w:eastAsiaTheme="majorEastAsia"/>
          <w:bCs/>
          <w:sz w:val="21"/>
          <w:szCs w:val="21"/>
        </w:rPr>
        <w:t>响应人</w:t>
      </w:r>
      <w:r>
        <w:rPr>
          <w:rFonts w:asciiTheme="majorEastAsia" w:hAnsiTheme="majorEastAsia" w:eastAsiaTheme="majorEastAsia"/>
          <w:bCs/>
          <w:sz w:val="21"/>
          <w:szCs w:val="21"/>
        </w:rPr>
        <w:t>（潜在</w:t>
      </w:r>
      <w:r>
        <w:rPr>
          <w:rFonts w:hint="eastAsia" w:asciiTheme="majorEastAsia" w:hAnsiTheme="majorEastAsia" w:eastAsiaTheme="majorEastAsia"/>
          <w:bCs/>
          <w:sz w:val="21"/>
          <w:szCs w:val="21"/>
        </w:rPr>
        <w:t>响应人</w:t>
      </w:r>
      <w:r>
        <w:rPr>
          <w:rFonts w:asciiTheme="majorEastAsia" w:hAnsiTheme="majorEastAsia" w:eastAsiaTheme="majorEastAsia"/>
          <w:bCs/>
          <w:sz w:val="21"/>
          <w:szCs w:val="21"/>
        </w:rPr>
        <w:t>）对磋商文件条款或技术参数有异议的，应当在</w:t>
      </w:r>
      <w:r>
        <w:rPr>
          <w:rFonts w:hint="eastAsia" w:asciiTheme="majorEastAsia" w:hAnsiTheme="majorEastAsia" w:eastAsiaTheme="majorEastAsia"/>
          <w:bCs/>
          <w:sz w:val="21"/>
          <w:szCs w:val="21"/>
        </w:rPr>
        <w:t>响应</w:t>
      </w:r>
      <w:r>
        <w:rPr>
          <w:rFonts w:asciiTheme="majorEastAsia" w:hAnsiTheme="majorEastAsia" w:eastAsiaTheme="majorEastAsia"/>
          <w:bCs/>
          <w:sz w:val="21"/>
          <w:szCs w:val="21"/>
        </w:rPr>
        <w:t>截止时间前提出，于</w:t>
      </w:r>
      <w:r>
        <w:rPr>
          <w:rFonts w:hint="eastAsia" w:asciiTheme="majorEastAsia" w:hAnsiTheme="majorEastAsia" w:eastAsiaTheme="majorEastAsia"/>
          <w:bCs/>
          <w:sz w:val="21"/>
          <w:szCs w:val="21"/>
        </w:rPr>
        <w:t>响应</w:t>
      </w:r>
      <w:r>
        <w:rPr>
          <w:rFonts w:asciiTheme="majorEastAsia" w:hAnsiTheme="majorEastAsia" w:eastAsiaTheme="majorEastAsia"/>
          <w:bCs/>
          <w:sz w:val="21"/>
          <w:szCs w:val="21"/>
        </w:rPr>
        <w:t>截止时间后对磋商文件提出质疑的，其质疑被视为无效质疑。</w:t>
      </w:r>
    </w:p>
    <w:p>
      <w:pPr>
        <w:snapToGrid w:val="0"/>
        <w:spacing w:line="400" w:lineRule="exact"/>
        <w:ind w:firstLine="420" w:firstLineChars="200"/>
        <w:rPr>
          <w:rFonts w:asciiTheme="majorEastAsia" w:hAnsiTheme="majorEastAsia" w:eastAsiaTheme="majorEastAsia"/>
          <w:bCs/>
          <w:sz w:val="21"/>
          <w:szCs w:val="21"/>
        </w:rPr>
      </w:pPr>
      <w:r>
        <w:rPr>
          <w:rFonts w:asciiTheme="majorEastAsia" w:hAnsiTheme="majorEastAsia" w:eastAsiaTheme="majorEastAsia"/>
          <w:bCs/>
          <w:sz w:val="21"/>
          <w:szCs w:val="21"/>
        </w:rPr>
        <w:t>（2）</w:t>
      </w:r>
      <w:r>
        <w:rPr>
          <w:rFonts w:hint="eastAsia" w:asciiTheme="majorEastAsia" w:hAnsiTheme="majorEastAsia" w:eastAsiaTheme="majorEastAsia"/>
          <w:bCs/>
          <w:sz w:val="21"/>
          <w:szCs w:val="21"/>
        </w:rPr>
        <w:t>响应人</w:t>
      </w:r>
      <w:r>
        <w:rPr>
          <w:rFonts w:asciiTheme="majorEastAsia" w:hAnsiTheme="majorEastAsia" w:eastAsiaTheme="majorEastAsia"/>
          <w:bCs/>
          <w:sz w:val="21"/>
          <w:szCs w:val="21"/>
        </w:rPr>
        <w:t>（潜在</w:t>
      </w:r>
      <w:r>
        <w:rPr>
          <w:rFonts w:hint="eastAsia" w:asciiTheme="majorEastAsia" w:hAnsiTheme="majorEastAsia" w:eastAsiaTheme="majorEastAsia"/>
          <w:bCs/>
          <w:sz w:val="21"/>
          <w:szCs w:val="21"/>
        </w:rPr>
        <w:t>响应人</w:t>
      </w:r>
      <w:r>
        <w:rPr>
          <w:rFonts w:asciiTheme="majorEastAsia" w:hAnsiTheme="majorEastAsia" w:eastAsiaTheme="majorEastAsia"/>
          <w:bCs/>
          <w:sz w:val="21"/>
          <w:szCs w:val="21"/>
        </w:rPr>
        <w:t>）认为磋商文件、招标过程、中标结果使自己的权益受到损害的，可以在知道或者应知其权益受到损害之日起7个工作日内，通过书面材料向代理机构提出质疑。</w:t>
      </w:r>
      <w:r>
        <w:rPr>
          <w:rFonts w:hint="eastAsia" w:asciiTheme="majorEastAsia" w:hAnsiTheme="majorEastAsia" w:eastAsiaTheme="majorEastAsia"/>
          <w:bCs/>
          <w:sz w:val="21"/>
          <w:szCs w:val="21"/>
        </w:rPr>
        <w:t>响应人</w:t>
      </w:r>
      <w:r>
        <w:rPr>
          <w:rFonts w:asciiTheme="majorEastAsia" w:hAnsiTheme="majorEastAsia" w:eastAsiaTheme="majorEastAsia"/>
          <w:bCs/>
          <w:sz w:val="21"/>
          <w:szCs w:val="21"/>
        </w:rPr>
        <w:t>应知其权益受到损害之日，是指：</w:t>
      </w:r>
    </w:p>
    <w:p>
      <w:pPr>
        <w:snapToGrid w:val="0"/>
        <w:spacing w:line="400" w:lineRule="exact"/>
        <w:ind w:firstLine="840" w:firstLineChars="400"/>
        <w:rPr>
          <w:rFonts w:asciiTheme="majorEastAsia" w:hAnsiTheme="majorEastAsia" w:eastAsiaTheme="majorEastAsia"/>
          <w:bCs/>
          <w:sz w:val="21"/>
          <w:szCs w:val="21"/>
        </w:rPr>
      </w:pPr>
      <w:r>
        <w:rPr>
          <w:rFonts w:asciiTheme="majorEastAsia" w:hAnsiTheme="majorEastAsia" w:eastAsiaTheme="majorEastAsia"/>
          <w:bCs/>
          <w:sz w:val="21"/>
          <w:szCs w:val="21"/>
        </w:rPr>
        <w:t>a.对磋商文件提出质疑的，在满足25.2第（1）条款的前提下，为获取磋商文件之日或者磋商文件公告期限届满之日；</w:t>
      </w:r>
    </w:p>
    <w:p>
      <w:pPr>
        <w:snapToGrid w:val="0"/>
        <w:spacing w:line="400" w:lineRule="exact"/>
        <w:ind w:firstLine="840" w:firstLineChars="400"/>
        <w:rPr>
          <w:rFonts w:asciiTheme="majorEastAsia" w:hAnsiTheme="majorEastAsia" w:eastAsiaTheme="majorEastAsia"/>
          <w:bCs/>
          <w:sz w:val="21"/>
          <w:szCs w:val="21"/>
        </w:rPr>
      </w:pPr>
      <w:r>
        <w:rPr>
          <w:rFonts w:asciiTheme="majorEastAsia" w:hAnsiTheme="majorEastAsia" w:eastAsiaTheme="majorEastAsia"/>
          <w:bCs/>
          <w:sz w:val="21"/>
          <w:szCs w:val="21"/>
        </w:rPr>
        <w:t>b.对招标过程提出质疑的，为各招标程序环节结束之日；</w:t>
      </w:r>
    </w:p>
    <w:p>
      <w:pPr>
        <w:snapToGrid w:val="0"/>
        <w:spacing w:line="400" w:lineRule="exact"/>
        <w:ind w:firstLine="840" w:firstLineChars="400"/>
        <w:rPr>
          <w:rFonts w:asciiTheme="majorEastAsia" w:hAnsiTheme="majorEastAsia" w:eastAsiaTheme="majorEastAsia"/>
          <w:bCs/>
          <w:sz w:val="21"/>
          <w:szCs w:val="21"/>
        </w:rPr>
      </w:pPr>
      <w:r>
        <w:rPr>
          <w:rFonts w:asciiTheme="majorEastAsia" w:hAnsiTheme="majorEastAsia" w:eastAsiaTheme="majorEastAsia"/>
          <w:bCs/>
          <w:sz w:val="21"/>
          <w:szCs w:val="21"/>
        </w:rPr>
        <w:t>c.对中标结果提出质疑的，为中标结果公告期限届满之日。</w:t>
      </w:r>
    </w:p>
    <w:p>
      <w:pPr>
        <w:snapToGrid w:val="0"/>
        <w:spacing w:line="400" w:lineRule="exact"/>
        <w:ind w:firstLine="840" w:firstLineChars="400"/>
        <w:rPr>
          <w:rFonts w:asciiTheme="majorEastAsia" w:hAnsiTheme="majorEastAsia" w:eastAsiaTheme="majorEastAsia"/>
          <w:bCs/>
          <w:sz w:val="21"/>
          <w:szCs w:val="21"/>
        </w:rPr>
      </w:pPr>
      <w:r>
        <w:rPr>
          <w:rFonts w:hint="eastAsia" w:asciiTheme="majorEastAsia" w:hAnsiTheme="majorEastAsia" w:eastAsiaTheme="majorEastAsia"/>
          <w:bCs/>
          <w:sz w:val="21"/>
          <w:szCs w:val="21"/>
        </w:rPr>
        <w:t>响应人</w:t>
      </w:r>
      <w:r>
        <w:rPr>
          <w:rFonts w:asciiTheme="majorEastAsia" w:hAnsiTheme="majorEastAsia" w:eastAsiaTheme="majorEastAsia"/>
          <w:bCs/>
          <w:sz w:val="21"/>
          <w:szCs w:val="21"/>
        </w:rPr>
        <w:t>（潜在</w:t>
      </w:r>
      <w:r>
        <w:rPr>
          <w:rFonts w:hint="eastAsia" w:asciiTheme="majorEastAsia" w:hAnsiTheme="majorEastAsia" w:eastAsiaTheme="majorEastAsia"/>
          <w:bCs/>
          <w:sz w:val="21"/>
          <w:szCs w:val="21"/>
        </w:rPr>
        <w:t>响应人</w:t>
      </w:r>
      <w:r>
        <w:rPr>
          <w:rFonts w:asciiTheme="majorEastAsia" w:hAnsiTheme="majorEastAsia" w:eastAsiaTheme="majorEastAsia"/>
          <w:bCs/>
          <w:sz w:val="21"/>
          <w:szCs w:val="21"/>
        </w:rPr>
        <w:t>）针对同一采购程序环节的质疑须一次性提出。</w:t>
      </w:r>
    </w:p>
    <w:p>
      <w:pPr>
        <w:snapToGrid w:val="0"/>
        <w:spacing w:line="400" w:lineRule="exact"/>
        <w:ind w:firstLine="420" w:firstLineChars="200"/>
        <w:rPr>
          <w:rFonts w:asciiTheme="majorEastAsia" w:hAnsiTheme="majorEastAsia" w:eastAsiaTheme="majorEastAsia"/>
          <w:bCs/>
          <w:sz w:val="21"/>
          <w:szCs w:val="21"/>
        </w:rPr>
      </w:pPr>
      <w:r>
        <w:rPr>
          <w:rFonts w:asciiTheme="majorEastAsia" w:hAnsiTheme="majorEastAsia" w:eastAsiaTheme="majorEastAsia"/>
          <w:bCs/>
          <w:sz w:val="21"/>
          <w:szCs w:val="21"/>
        </w:rPr>
        <w:t>（3）提出质疑的</w:t>
      </w:r>
      <w:r>
        <w:rPr>
          <w:rFonts w:hint="eastAsia" w:asciiTheme="majorEastAsia" w:hAnsiTheme="majorEastAsia" w:eastAsiaTheme="majorEastAsia"/>
          <w:bCs/>
          <w:sz w:val="21"/>
          <w:szCs w:val="21"/>
        </w:rPr>
        <w:t>响应人</w:t>
      </w:r>
      <w:r>
        <w:rPr>
          <w:rFonts w:asciiTheme="majorEastAsia" w:hAnsiTheme="majorEastAsia" w:eastAsiaTheme="majorEastAsia"/>
          <w:bCs/>
          <w:sz w:val="21"/>
          <w:szCs w:val="21"/>
        </w:rPr>
        <w:t>（潜在</w:t>
      </w:r>
      <w:r>
        <w:rPr>
          <w:rFonts w:hint="eastAsia" w:asciiTheme="majorEastAsia" w:hAnsiTheme="majorEastAsia" w:eastAsiaTheme="majorEastAsia"/>
          <w:bCs/>
          <w:sz w:val="21"/>
          <w:szCs w:val="21"/>
        </w:rPr>
        <w:t>响应人</w:t>
      </w:r>
      <w:r>
        <w:rPr>
          <w:rFonts w:asciiTheme="majorEastAsia" w:hAnsiTheme="majorEastAsia" w:eastAsiaTheme="majorEastAsia"/>
          <w:bCs/>
          <w:sz w:val="21"/>
          <w:szCs w:val="21"/>
        </w:rPr>
        <w:t>）应当是参与所质疑项目采购活动的供应商，潜在</w:t>
      </w:r>
      <w:r>
        <w:rPr>
          <w:rFonts w:hint="eastAsia" w:asciiTheme="majorEastAsia" w:hAnsiTheme="majorEastAsia" w:eastAsiaTheme="majorEastAsia"/>
          <w:bCs/>
          <w:sz w:val="21"/>
          <w:szCs w:val="21"/>
        </w:rPr>
        <w:t>响应人</w:t>
      </w:r>
      <w:r>
        <w:rPr>
          <w:rFonts w:asciiTheme="majorEastAsia" w:hAnsiTheme="majorEastAsia" w:eastAsiaTheme="majorEastAsia"/>
          <w:bCs/>
          <w:sz w:val="21"/>
          <w:szCs w:val="21"/>
        </w:rPr>
        <w:t>已依法获取其可质疑的磋商文件的，可以对该文件提出质疑。</w:t>
      </w:r>
    </w:p>
    <w:p>
      <w:pPr>
        <w:snapToGrid w:val="0"/>
        <w:spacing w:line="400" w:lineRule="exact"/>
        <w:ind w:firstLine="420" w:firstLineChars="200"/>
        <w:rPr>
          <w:rFonts w:asciiTheme="majorEastAsia" w:hAnsiTheme="majorEastAsia" w:eastAsiaTheme="majorEastAsia"/>
          <w:bCs/>
          <w:sz w:val="21"/>
          <w:szCs w:val="21"/>
        </w:rPr>
      </w:pPr>
      <w:r>
        <w:rPr>
          <w:rFonts w:asciiTheme="majorEastAsia" w:hAnsiTheme="majorEastAsia" w:eastAsiaTheme="majorEastAsia"/>
          <w:bCs/>
          <w:sz w:val="21"/>
          <w:szCs w:val="21"/>
        </w:rPr>
        <w:t>（4）</w:t>
      </w:r>
      <w:r>
        <w:rPr>
          <w:rFonts w:hint="eastAsia" w:asciiTheme="majorEastAsia" w:hAnsiTheme="majorEastAsia" w:eastAsiaTheme="majorEastAsia"/>
          <w:bCs/>
          <w:sz w:val="21"/>
          <w:szCs w:val="21"/>
        </w:rPr>
        <w:t>响应人</w:t>
      </w:r>
      <w:r>
        <w:rPr>
          <w:rFonts w:asciiTheme="majorEastAsia" w:hAnsiTheme="majorEastAsia" w:eastAsiaTheme="majorEastAsia"/>
          <w:bCs/>
          <w:sz w:val="21"/>
          <w:szCs w:val="21"/>
        </w:rPr>
        <w:t>（潜在</w:t>
      </w:r>
      <w:r>
        <w:rPr>
          <w:rFonts w:hint="eastAsia" w:asciiTheme="majorEastAsia" w:hAnsiTheme="majorEastAsia" w:eastAsiaTheme="majorEastAsia"/>
          <w:bCs/>
          <w:sz w:val="21"/>
          <w:szCs w:val="21"/>
        </w:rPr>
        <w:t>响应人</w:t>
      </w:r>
      <w:r>
        <w:rPr>
          <w:rFonts w:asciiTheme="majorEastAsia" w:hAnsiTheme="majorEastAsia" w:eastAsiaTheme="majorEastAsia"/>
          <w:bCs/>
          <w:sz w:val="21"/>
          <w:szCs w:val="21"/>
        </w:rPr>
        <w:t>）提出质疑应当提交质疑函和必要的证明材料。质疑函应当包括下列内容：</w:t>
      </w:r>
    </w:p>
    <w:p>
      <w:pPr>
        <w:snapToGrid w:val="0"/>
        <w:spacing w:line="400" w:lineRule="exact"/>
        <w:ind w:firstLine="840" w:firstLineChars="400"/>
        <w:rPr>
          <w:rFonts w:asciiTheme="majorEastAsia" w:hAnsiTheme="majorEastAsia" w:eastAsiaTheme="majorEastAsia"/>
          <w:bCs/>
          <w:sz w:val="21"/>
          <w:szCs w:val="21"/>
        </w:rPr>
      </w:pPr>
      <w:r>
        <w:rPr>
          <w:rFonts w:asciiTheme="majorEastAsia" w:hAnsiTheme="majorEastAsia" w:eastAsiaTheme="majorEastAsia"/>
          <w:bCs/>
          <w:sz w:val="21"/>
          <w:szCs w:val="21"/>
        </w:rPr>
        <w:t>a.</w:t>
      </w:r>
      <w:r>
        <w:rPr>
          <w:rFonts w:hint="eastAsia" w:asciiTheme="majorEastAsia" w:hAnsiTheme="majorEastAsia" w:eastAsiaTheme="majorEastAsia"/>
          <w:bCs/>
          <w:sz w:val="21"/>
          <w:szCs w:val="21"/>
        </w:rPr>
        <w:t>响应人</w:t>
      </w:r>
      <w:r>
        <w:rPr>
          <w:rFonts w:asciiTheme="majorEastAsia" w:hAnsiTheme="majorEastAsia" w:eastAsiaTheme="majorEastAsia"/>
          <w:bCs/>
          <w:sz w:val="21"/>
          <w:szCs w:val="21"/>
        </w:rPr>
        <w:t>（潜在</w:t>
      </w:r>
      <w:r>
        <w:rPr>
          <w:rFonts w:hint="eastAsia" w:asciiTheme="majorEastAsia" w:hAnsiTheme="majorEastAsia" w:eastAsiaTheme="majorEastAsia"/>
          <w:bCs/>
          <w:sz w:val="21"/>
          <w:szCs w:val="21"/>
        </w:rPr>
        <w:t>响应人</w:t>
      </w:r>
      <w:r>
        <w:rPr>
          <w:rFonts w:asciiTheme="majorEastAsia" w:hAnsiTheme="majorEastAsia" w:eastAsiaTheme="majorEastAsia"/>
          <w:bCs/>
          <w:sz w:val="21"/>
          <w:szCs w:val="21"/>
        </w:rPr>
        <w:t>）的姓名或者名称、地址、邮编、联系人及联系电话；</w:t>
      </w:r>
    </w:p>
    <w:p>
      <w:pPr>
        <w:snapToGrid w:val="0"/>
        <w:spacing w:line="400" w:lineRule="exact"/>
        <w:ind w:firstLine="840" w:firstLineChars="400"/>
        <w:rPr>
          <w:rFonts w:asciiTheme="majorEastAsia" w:hAnsiTheme="majorEastAsia" w:eastAsiaTheme="majorEastAsia"/>
          <w:bCs/>
          <w:sz w:val="21"/>
          <w:szCs w:val="21"/>
        </w:rPr>
      </w:pPr>
      <w:r>
        <w:rPr>
          <w:rFonts w:asciiTheme="majorEastAsia" w:hAnsiTheme="majorEastAsia" w:eastAsiaTheme="majorEastAsia"/>
          <w:bCs/>
          <w:sz w:val="21"/>
          <w:szCs w:val="21"/>
        </w:rPr>
        <w:t>b.质疑项目的名称、编号；</w:t>
      </w:r>
    </w:p>
    <w:p>
      <w:pPr>
        <w:snapToGrid w:val="0"/>
        <w:spacing w:line="400" w:lineRule="exact"/>
        <w:ind w:firstLine="840" w:firstLineChars="400"/>
        <w:rPr>
          <w:rFonts w:asciiTheme="majorEastAsia" w:hAnsiTheme="majorEastAsia" w:eastAsiaTheme="majorEastAsia"/>
          <w:bCs/>
          <w:sz w:val="21"/>
          <w:szCs w:val="21"/>
        </w:rPr>
      </w:pPr>
      <w:r>
        <w:rPr>
          <w:rFonts w:asciiTheme="majorEastAsia" w:hAnsiTheme="majorEastAsia" w:eastAsiaTheme="majorEastAsia"/>
          <w:bCs/>
          <w:sz w:val="21"/>
          <w:szCs w:val="21"/>
        </w:rPr>
        <w:t>c.具体、明确的质疑事项和与质疑事项相关的请求；</w:t>
      </w:r>
    </w:p>
    <w:p>
      <w:pPr>
        <w:snapToGrid w:val="0"/>
        <w:spacing w:line="400" w:lineRule="exact"/>
        <w:ind w:firstLine="840" w:firstLineChars="400"/>
        <w:rPr>
          <w:rFonts w:asciiTheme="majorEastAsia" w:hAnsiTheme="majorEastAsia" w:eastAsiaTheme="majorEastAsia"/>
          <w:bCs/>
          <w:sz w:val="21"/>
          <w:szCs w:val="21"/>
        </w:rPr>
      </w:pPr>
      <w:r>
        <w:rPr>
          <w:rFonts w:asciiTheme="majorEastAsia" w:hAnsiTheme="majorEastAsia" w:eastAsiaTheme="majorEastAsia"/>
          <w:bCs/>
          <w:sz w:val="21"/>
          <w:szCs w:val="21"/>
        </w:rPr>
        <w:t>d.事实依据；</w:t>
      </w:r>
    </w:p>
    <w:p>
      <w:pPr>
        <w:snapToGrid w:val="0"/>
        <w:spacing w:line="400" w:lineRule="exact"/>
        <w:ind w:firstLine="840" w:firstLineChars="400"/>
        <w:rPr>
          <w:rFonts w:asciiTheme="majorEastAsia" w:hAnsiTheme="majorEastAsia" w:eastAsiaTheme="majorEastAsia"/>
          <w:bCs/>
          <w:sz w:val="21"/>
          <w:szCs w:val="21"/>
        </w:rPr>
      </w:pPr>
      <w:r>
        <w:rPr>
          <w:rFonts w:asciiTheme="majorEastAsia" w:hAnsiTheme="majorEastAsia" w:eastAsiaTheme="majorEastAsia"/>
          <w:bCs/>
          <w:sz w:val="21"/>
          <w:szCs w:val="21"/>
        </w:rPr>
        <w:t>e.必要的法律依据；</w:t>
      </w:r>
    </w:p>
    <w:p>
      <w:pPr>
        <w:snapToGrid w:val="0"/>
        <w:spacing w:line="400" w:lineRule="exact"/>
        <w:ind w:firstLine="840" w:firstLineChars="400"/>
        <w:rPr>
          <w:rFonts w:asciiTheme="majorEastAsia" w:hAnsiTheme="majorEastAsia" w:eastAsiaTheme="majorEastAsia"/>
          <w:bCs/>
          <w:sz w:val="21"/>
          <w:szCs w:val="21"/>
        </w:rPr>
      </w:pPr>
      <w:r>
        <w:rPr>
          <w:rFonts w:asciiTheme="majorEastAsia" w:hAnsiTheme="majorEastAsia" w:eastAsiaTheme="majorEastAsia"/>
          <w:bCs/>
          <w:sz w:val="21"/>
          <w:szCs w:val="21"/>
        </w:rPr>
        <w:t>f.提出质疑的日期。</w:t>
      </w:r>
    </w:p>
    <w:p>
      <w:pPr>
        <w:snapToGrid w:val="0"/>
        <w:spacing w:line="400" w:lineRule="exact"/>
        <w:ind w:firstLine="630" w:firstLineChars="300"/>
        <w:rPr>
          <w:rFonts w:asciiTheme="majorEastAsia" w:hAnsiTheme="majorEastAsia" w:eastAsiaTheme="majorEastAsia"/>
          <w:b/>
          <w:sz w:val="21"/>
          <w:szCs w:val="21"/>
        </w:rPr>
      </w:pPr>
      <w:r>
        <w:rPr>
          <w:rFonts w:hint="eastAsia" w:asciiTheme="majorEastAsia" w:hAnsiTheme="majorEastAsia" w:eastAsiaTheme="majorEastAsia"/>
          <w:bCs/>
          <w:sz w:val="21"/>
          <w:szCs w:val="21"/>
        </w:rPr>
        <w:t>响应人</w:t>
      </w:r>
      <w:r>
        <w:rPr>
          <w:rFonts w:asciiTheme="majorEastAsia" w:hAnsiTheme="majorEastAsia" w:eastAsiaTheme="majorEastAsia"/>
          <w:bCs/>
          <w:sz w:val="21"/>
          <w:szCs w:val="21"/>
        </w:rPr>
        <w:t>（潜在</w:t>
      </w:r>
      <w:r>
        <w:rPr>
          <w:rFonts w:hint="eastAsia" w:asciiTheme="majorEastAsia" w:hAnsiTheme="majorEastAsia" w:eastAsiaTheme="majorEastAsia"/>
          <w:bCs/>
          <w:sz w:val="21"/>
          <w:szCs w:val="21"/>
        </w:rPr>
        <w:t>响应人</w:t>
      </w:r>
      <w:r>
        <w:rPr>
          <w:rFonts w:asciiTheme="majorEastAsia" w:hAnsiTheme="majorEastAsia" w:eastAsiaTheme="majorEastAsia"/>
          <w:bCs/>
          <w:sz w:val="21"/>
          <w:szCs w:val="21"/>
        </w:rPr>
        <w:t>）为自然人的，应当由本人签字；</w:t>
      </w:r>
      <w:r>
        <w:rPr>
          <w:rFonts w:hint="eastAsia" w:asciiTheme="majorEastAsia" w:hAnsiTheme="majorEastAsia" w:eastAsiaTheme="majorEastAsia"/>
          <w:bCs/>
          <w:sz w:val="21"/>
          <w:szCs w:val="21"/>
        </w:rPr>
        <w:t>响应人</w:t>
      </w:r>
      <w:r>
        <w:rPr>
          <w:rFonts w:asciiTheme="majorEastAsia" w:hAnsiTheme="majorEastAsia" w:eastAsiaTheme="majorEastAsia"/>
          <w:bCs/>
          <w:sz w:val="21"/>
          <w:szCs w:val="21"/>
        </w:rPr>
        <w:t>（潜在</w:t>
      </w:r>
      <w:r>
        <w:rPr>
          <w:rFonts w:hint="eastAsia" w:asciiTheme="majorEastAsia" w:hAnsiTheme="majorEastAsia" w:eastAsiaTheme="majorEastAsia"/>
          <w:bCs/>
          <w:sz w:val="21"/>
          <w:szCs w:val="21"/>
        </w:rPr>
        <w:t>响应人</w:t>
      </w:r>
      <w:r>
        <w:rPr>
          <w:rFonts w:asciiTheme="majorEastAsia" w:hAnsiTheme="majorEastAsia" w:eastAsiaTheme="majorEastAsia"/>
          <w:bCs/>
          <w:sz w:val="21"/>
          <w:szCs w:val="21"/>
        </w:rPr>
        <w:t>）为法人或者其他组织的，应当由法定代表人、主要负责人，或者其授权代表签字或者盖名章，并加盖公章。质疑函内容有缺失的，代理机构、采购人应当一次性告知质疑人需补全的材料及补交的截止时间。补交的截止时间与法定质疑期的截止时间一致。质疑人于截止时间后递交补充材料的，将被拒绝</w:t>
      </w:r>
      <w:r>
        <w:rPr>
          <w:rFonts w:hint="eastAsia" w:asciiTheme="majorEastAsia" w:hAnsiTheme="majorEastAsia" w:eastAsiaTheme="majorEastAsia"/>
          <w:bCs/>
          <w:sz w:val="21"/>
          <w:szCs w:val="21"/>
        </w:rPr>
        <w:t>。</w:t>
      </w:r>
    </w:p>
    <w:p>
      <w:pPr>
        <w:snapToGrid w:val="0"/>
        <w:spacing w:line="400" w:lineRule="exact"/>
        <w:ind w:firstLine="420" w:firstLineChars="200"/>
        <w:rPr>
          <w:rFonts w:asciiTheme="majorEastAsia" w:hAnsiTheme="majorEastAsia" w:eastAsiaTheme="majorEastAsia"/>
          <w:bCs/>
          <w:sz w:val="21"/>
          <w:szCs w:val="21"/>
        </w:rPr>
      </w:pPr>
      <w:r>
        <w:rPr>
          <w:rFonts w:asciiTheme="majorEastAsia" w:hAnsiTheme="majorEastAsia" w:eastAsiaTheme="majorEastAsia"/>
          <w:bCs/>
          <w:sz w:val="21"/>
          <w:szCs w:val="21"/>
        </w:rPr>
        <w:t>（5）质疑事项如无实质内容，仅为询问质疑人得分情况或质疑人未中标原因等的，代理机构、采购人可将此类质疑函作为书面询问接收，代理机构按询问程序处理。</w:t>
      </w:r>
    </w:p>
    <w:p>
      <w:pPr>
        <w:snapToGrid w:val="0"/>
        <w:spacing w:line="400" w:lineRule="exact"/>
        <w:ind w:firstLine="420" w:firstLineChars="200"/>
        <w:rPr>
          <w:rFonts w:asciiTheme="majorEastAsia" w:hAnsiTheme="majorEastAsia" w:eastAsiaTheme="majorEastAsia"/>
          <w:bCs/>
          <w:sz w:val="21"/>
          <w:szCs w:val="21"/>
        </w:rPr>
      </w:pPr>
      <w:r>
        <w:rPr>
          <w:rFonts w:asciiTheme="majorEastAsia" w:hAnsiTheme="majorEastAsia" w:eastAsiaTheme="majorEastAsia"/>
          <w:bCs/>
          <w:sz w:val="21"/>
          <w:szCs w:val="21"/>
        </w:rPr>
        <w:t>（6）采购人、代理机构不得拒收质疑供应商在法定质疑期内发出的质疑函，应当在收到质疑函后7个工作日内作出答复，并通过书面答复质疑供应商和其他相关当事人。</w:t>
      </w:r>
    </w:p>
    <w:p>
      <w:pPr>
        <w:snapToGrid w:val="0"/>
        <w:spacing w:line="400" w:lineRule="exact"/>
        <w:ind w:firstLine="422" w:firstLineChars="200"/>
        <w:rPr>
          <w:rFonts w:asciiTheme="majorEastAsia" w:hAnsiTheme="majorEastAsia" w:eastAsiaTheme="majorEastAsia"/>
          <w:b/>
          <w:sz w:val="21"/>
          <w:szCs w:val="21"/>
        </w:rPr>
      </w:pPr>
      <w:r>
        <w:rPr>
          <w:rFonts w:asciiTheme="majorEastAsia" w:hAnsiTheme="majorEastAsia" w:eastAsiaTheme="majorEastAsia"/>
          <w:b/>
          <w:sz w:val="21"/>
          <w:szCs w:val="21"/>
        </w:rPr>
        <w:t>25.3投诉</w:t>
      </w:r>
    </w:p>
    <w:p>
      <w:pPr>
        <w:snapToGrid w:val="0"/>
        <w:spacing w:line="400" w:lineRule="exact"/>
        <w:ind w:firstLine="420" w:firstLineChars="200"/>
        <w:rPr>
          <w:rFonts w:asciiTheme="majorEastAsia" w:hAnsiTheme="majorEastAsia" w:eastAsiaTheme="majorEastAsia"/>
          <w:sz w:val="21"/>
          <w:szCs w:val="21"/>
        </w:rPr>
      </w:pPr>
      <w:r>
        <w:rPr>
          <w:rFonts w:asciiTheme="majorEastAsia" w:hAnsiTheme="majorEastAsia" w:eastAsiaTheme="majorEastAsia"/>
          <w:bCs/>
          <w:sz w:val="21"/>
          <w:szCs w:val="21"/>
        </w:rPr>
        <w:t>质疑人对采购人、代理机构的答复不满意，或者采购人、代理机构未在规定时间内作出答复的，质疑人可以在答复期满后15个工作日内依法向财政相关部门提起投诉。</w:t>
      </w:r>
    </w:p>
    <w:p>
      <w:pPr>
        <w:snapToGrid w:val="0"/>
        <w:spacing w:line="400" w:lineRule="exact"/>
        <w:rPr>
          <w:rFonts w:ascii="宋体" w:hAnsi="宋体" w:cs="宋体"/>
          <w:b/>
          <w:sz w:val="21"/>
          <w:szCs w:val="21"/>
        </w:rPr>
      </w:pPr>
      <w:r>
        <w:rPr>
          <w:rFonts w:hint="eastAsia" w:ascii="宋体" w:hAnsi="宋体" w:cs="宋体"/>
          <w:b/>
          <w:sz w:val="21"/>
          <w:szCs w:val="21"/>
          <w:lang w:bidi="ar"/>
        </w:rPr>
        <w:t>二十六、保密和披露</w:t>
      </w:r>
    </w:p>
    <w:p>
      <w:pPr>
        <w:snapToGrid w:val="0"/>
        <w:spacing w:line="400" w:lineRule="exact"/>
        <w:ind w:firstLine="420" w:firstLineChars="200"/>
        <w:rPr>
          <w:rFonts w:ascii="宋体" w:hAnsi="宋体" w:cs="宋体"/>
          <w:sz w:val="21"/>
          <w:szCs w:val="21"/>
        </w:rPr>
      </w:pPr>
      <w:r>
        <w:rPr>
          <w:rFonts w:hint="eastAsia" w:ascii="宋体" w:hAnsi="宋体" w:cs="宋体"/>
          <w:sz w:val="21"/>
          <w:szCs w:val="21"/>
          <w:lang w:bidi="ar"/>
        </w:rPr>
        <w:t>26.1响应人自获取磋商文件之日起，须履行本招标项目下保密义务，不得将因本次招标获得的信息向第三人外传。</w:t>
      </w:r>
    </w:p>
    <w:p>
      <w:pPr>
        <w:snapToGrid w:val="0"/>
        <w:spacing w:line="400" w:lineRule="exact"/>
        <w:ind w:firstLine="420" w:firstLineChars="200"/>
        <w:rPr>
          <w:rFonts w:ascii="宋体" w:hAnsi="宋体" w:cs="宋体"/>
          <w:sz w:val="21"/>
          <w:szCs w:val="21"/>
          <w:lang w:bidi="ar"/>
        </w:rPr>
      </w:pPr>
      <w:r>
        <w:rPr>
          <w:rFonts w:hint="eastAsia" w:ascii="宋体" w:hAnsi="宋体" w:cs="宋体"/>
          <w:sz w:val="21"/>
          <w:szCs w:val="21"/>
          <w:lang w:bidi="ar"/>
        </w:rPr>
        <w:t>26.2采购人或代理机构有权将响应人提供的所有资料向有关部门或评审委员会披露。</w:t>
      </w:r>
    </w:p>
    <w:p>
      <w:pPr>
        <w:snapToGrid w:val="0"/>
        <w:spacing w:line="400" w:lineRule="exact"/>
        <w:ind w:firstLine="420" w:firstLineChars="200"/>
        <w:rPr>
          <w:rFonts w:ascii="宋体" w:hAnsi="宋体" w:cs="宋体"/>
          <w:sz w:val="21"/>
          <w:szCs w:val="21"/>
          <w:lang w:bidi="ar"/>
        </w:rPr>
      </w:pPr>
      <w:r>
        <w:rPr>
          <w:rFonts w:hint="eastAsia" w:ascii="宋体" w:hAnsi="宋体" w:cs="宋体"/>
          <w:sz w:val="21"/>
          <w:szCs w:val="21"/>
          <w:lang w:bidi="ar"/>
        </w:rPr>
        <w:t>26.3在采购人或代理机构认为适当时、国家机关调查、审查、审计时以及其他符合法律规定的情形下，采购人或代理机构无须事先征求响应人同意而可以披露关于采购过程、合同文本、签署情况的资料、响应人的名称及地址、响应文件的有关信息以及补充条款等，但应当在合理的必要范围内。对任何已经公布过的内容或与之内容相同的资料，以及响应人已经泄露或公开的，无须再承担保密责任。</w:t>
      </w:r>
    </w:p>
    <w:p>
      <w:pPr>
        <w:snapToGrid w:val="0"/>
        <w:spacing w:line="420" w:lineRule="exact"/>
        <w:jc w:val="center"/>
        <w:outlineLvl w:val="0"/>
        <w:rPr>
          <w:rFonts w:ascii="宋体" w:hAnsi="宋体" w:cs="宋体"/>
          <w:szCs w:val="28"/>
        </w:rPr>
      </w:pPr>
      <w:r>
        <w:rPr>
          <w:rFonts w:asciiTheme="majorEastAsia" w:hAnsiTheme="majorEastAsia" w:eastAsiaTheme="majorEastAsia"/>
          <w:bCs/>
          <w:szCs w:val="21"/>
        </w:rPr>
        <w:br w:type="page"/>
      </w:r>
      <w:r>
        <w:rPr>
          <w:rFonts w:hint="eastAsia" w:ascii="宋体" w:hAnsi="宋体" w:cs="宋体"/>
          <w:b/>
          <w:bCs/>
          <w:szCs w:val="28"/>
          <w:u w:color="000000"/>
        </w:rPr>
        <w:t>第四部分  采购需求</w:t>
      </w:r>
    </w:p>
    <w:p>
      <w:pPr>
        <w:spacing w:line="420" w:lineRule="exact"/>
        <w:ind w:firstLine="422" w:firstLineChars="200"/>
        <w:rPr>
          <w:rFonts w:ascii="宋体" w:hAnsi="宋体"/>
          <w:b/>
          <w:sz w:val="21"/>
          <w:szCs w:val="21"/>
        </w:rPr>
      </w:pPr>
      <w:r>
        <w:rPr>
          <w:rFonts w:hint="eastAsia" w:ascii="宋体" w:hAnsi="宋体"/>
          <w:b/>
          <w:sz w:val="21"/>
          <w:szCs w:val="21"/>
        </w:rPr>
        <w:t>一、总体要求</w:t>
      </w:r>
    </w:p>
    <w:p>
      <w:pPr>
        <w:spacing w:line="420" w:lineRule="exact"/>
        <w:ind w:firstLine="420" w:firstLineChars="200"/>
        <w:rPr>
          <w:rFonts w:ascii="宋体" w:hAnsi="宋体"/>
          <w:sz w:val="21"/>
          <w:szCs w:val="21"/>
        </w:rPr>
      </w:pPr>
      <w:r>
        <w:rPr>
          <w:rFonts w:hint="eastAsia" w:ascii="宋体" w:hAnsi="宋体"/>
          <w:sz w:val="21"/>
          <w:szCs w:val="21"/>
        </w:rPr>
        <w:t>（</w:t>
      </w:r>
      <w:r>
        <w:rPr>
          <w:rFonts w:hint="eastAsia" w:ascii="宋体" w:hAnsi="宋体"/>
          <w:sz w:val="21"/>
          <w:szCs w:val="21"/>
          <w:lang w:eastAsia="zh-CN"/>
        </w:rPr>
        <w:t>一</w:t>
      </w:r>
      <w:r>
        <w:rPr>
          <w:rFonts w:hint="eastAsia" w:ascii="宋体" w:hAnsi="宋体"/>
          <w:sz w:val="21"/>
          <w:szCs w:val="21"/>
        </w:rPr>
        <w:t>）作业服务量说明</w:t>
      </w:r>
    </w:p>
    <w:p>
      <w:pPr>
        <w:spacing w:line="420" w:lineRule="exact"/>
        <w:ind w:firstLine="420" w:firstLineChars="200"/>
        <w:rPr>
          <w:rFonts w:ascii="宋体" w:hAnsi="宋体"/>
          <w:sz w:val="21"/>
          <w:szCs w:val="21"/>
        </w:rPr>
      </w:pPr>
      <w:r>
        <w:rPr>
          <w:rFonts w:hint="eastAsia" w:ascii="宋体" w:hAnsi="宋体"/>
          <w:sz w:val="21"/>
          <w:szCs w:val="21"/>
        </w:rPr>
        <w:t>1、服务内容：</w:t>
      </w:r>
    </w:p>
    <w:p>
      <w:pPr>
        <w:spacing w:line="420" w:lineRule="exact"/>
        <w:ind w:firstLine="420" w:firstLineChars="200"/>
        <w:rPr>
          <w:rFonts w:ascii="宋体" w:hAnsi="宋体"/>
          <w:sz w:val="21"/>
          <w:szCs w:val="21"/>
        </w:rPr>
      </w:pPr>
      <w:r>
        <w:rPr>
          <w:rFonts w:hint="eastAsia" w:ascii="宋体" w:hAnsi="宋体"/>
          <w:sz w:val="21"/>
          <w:szCs w:val="21"/>
        </w:rPr>
        <w:t>a、对</w:t>
      </w:r>
      <w:r>
        <w:rPr>
          <w:rFonts w:hint="eastAsia" w:ascii="宋体" w:hAnsi="宋体"/>
          <w:sz w:val="21"/>
          <w:szCs w:val="21"/>
          <w:lang w:eastAsia="zh-CN"/>
        </w:rPr>
        <w:t>黄庄村</w:t>
      </w:r>
      <w:r>
        <w:rPr>
          <w:rFonts w:hint="eastAsia" w:ascii="宋体" w:hAnsi="宋体"/>
          <w:sz w:val="21"/>
          <w:szCs w:val="21"/>
        </w:rPr>
        <w:t>范围内垃圾收集点的垃圾（含垃圾桶、垃圾箱、垃圾房等）运至垃圾中转站，做到日产日清；</w:t>
      </w:r>
    </w:p>
    <w:p>
      <w:pPr>
        <w:spacing w:line="420" w:lineRule="exact"/>
        <w:ind w:firstLine="420" w:firstLineChars="200"/>
        <w:rPr>
          <w:rFonts w:ascii="宋体" w:hAnsi="宋体"/>
          <w:sz w:val="21"/>
          <w:szCs w:val="21"/>
        </w:rPr>
      </w:pPr>
      <w:r>
        <w:rPr>
          <w:rFonts w:hint="eastAsia" w:ascii="宋体" w:hAnsi="宋体"/>
          <w:sz w:val="21"/>
          <w:szCs w:val="21"/>
        </w:rPr>
        <w:t>b、生活垃圾收集与处理、小广告清除、主次干道两侧保洁等（具体要求详见作业服务要求）；</w:t>
      </w:r>
    </w:p>
    <w:p>
      <w:pPr>
        <w:keepNext w:val="0"/>
        <w:keepLines w:val="0"/>
        <w:pageBreakBefore w:val="0"/>
        <w:widowControl w:val="0"/>
        <w:kinsoku/>
        <w:wordWrap/>
        <w:overflowPunct/>
        <w:topLinePunct w:val="0"/>
        <w:autoSpaceDE/>
        <w:autoSpaceDN/>
        <w:bidi w:val="0"/>
        <w:adjustRightInd/>
        <w:snapToGrid/>
        <w:spacing w:line="420" w:lineRule="atLeast"/>
        <w:ind w:firstLine="420" w:firstLineChars="200"/>
        <w:textAlignment w:val="auto"/>
        <w:rPr>
          <w:rFonts w:ascii="宋体" w:hAnsi="宋体"/>
          <w:sz w:val="21"/>
          <w:szCs w:val="21"/>
        </w:rPr>
      </w:pPr>
      <w:r>
        <w:rPr>
          <w:rFonts w:hint="eastAsia" w:ascii="宋体" w:hAnsi="宋体"/>
          <w:sz w:val="21"/>
          <w:szCs w:val="21"/>
        </w:rPr>
        <w:t>c、垃圾桶、垃圾箱定期维护与打扫；</w:t>
      </w:r>
    </w:p>
    <w:p>
      <w:pPr>
        <w:keepNext w:val="0"/>
        <w:keepLines w:val="0"/>
        <w:pageBreakBefore w:val="0"/>
        <w:widowControl w:val="0"/>
        <w:kinsoku/>
        <w:wordWrap/>
        <w:overflowPunct/>
        <w:topLinePunct w:val="0"/>
        <w:autoSpaceDE/>
        <w:autoSpaceDN/>
        <w:bidi w:val="0"/>
        <w:adjustRightInd/>
        <w:snapToGrid/>
        <w:spacing w:line="420" w:lineRule="atLeast"/>
        <w:ind w:firstLine="420" w:firstLineChars="200"/>
        <w:textAlignment w:val="auto"/>
        <w:rPr>
          <w:rFonts w:hint="eastAsia" w:ascii="宋体" w:hAnsi="宋体"/>
          <w:sz w:val="21"/>
          <w:szCs w:val="21"/>
          <w:lang w:eastAsia="zh-CN"/>
        </w:rPr>
      </w:pPr>
      <w:r>
        <w:rPr>
          <w:rFonts w:hint="eastAsia" w:ascii="宋体" w:hAnsi="宋体"/>
          <w:sz w:val="21"/>
          <w:szCs w:val="21"/>
        </w:rPr>
        <w:t>d、公厕的清洗与打扫</w:t>
      </w:r>
      <w:r>
        <w:rPr>
          <w:rFonts w:hint="eastAsia" w:ascii="宋体" w:hAnsi="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20" w:lineRule="atLeast"/>
        <w:ind w:firstLine="420" w:firstLine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f、藤类垃圾清运、建筑垃圾清运；</w:t>
      </w:r>
    </w:p>
    <w:p>
      <w:pPr>
        <w:pStyle w:val="2"/>
        <w:keepNext w:val="0"/>
        <w:keepLines w:val="0"/>
        <w:pageBreakBefore w:val="0"/>
        <w:widowControl w:val="0"/>
        <w:kinsoku/>
        <w:wordWrap/>
        <w:overflowPunct/>
        <w:topLinePunct w:val="0"/>
        <w:autoSpaceDE/>
        <w:autoSpaceDN/>
        <w:bidi w:val="0"/>
        <w:adjustRightInd/>
        <w:snapToGrid/>
        <w:spacing w:line="420" w:lineRule="atLeast"/>
        <w:ind w:firstLine="42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g、河塘水面漂浮物的处理；</w:t>
      </w:r>
    </w:p>
    <w:p>
      <w:pPr>
        <w:pStyle w:val="3"/>
        <w:keepNext w:val="0"/>
        <w:keepLines w:val="0"/>
        <w:pageBreakBefore w:val="0"/>
        <w:widowControl w:val="0"/>
        <w:kinsoku/>
        <w:wordWrap/>
        <w:overflowPunct/>
        <w:topLinePunct w:val="0"/>
        <w:autoSpaceDE/>
        <w:autoSpaceDN/>
        <w:bidi w:val="0"/>
        <w:adjustRightInd/>
        <w:snapToGrid/>
        <w:spacing w:line="420" w:lineRule="atLeast"/>
        <w:ind w:firstLine="42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h、村庄范围内绿化修剪；</w:t>
      </w:r>
    </w:p>
    <w:p>
      <w:pPr>
        <w:keepNext w:val="0"/>
        <w:keepLines w:val="0"/>
        <w:pageBreakBefore w:val="0"/>
        <w:widowControl w:val="0"/>
        <w:kinsoku/>
        <w:wordWrap/>
        <w:overflowPunct/>
        <w:topLinePunct w:val="0"/>
        <w:autoSpaceDE/>
        <w:autoSpaceDN/>
        <w:bidi w:val="0"/>
        <w:adjustRightInd/>
        <w:snapToGrid/>
        <w:spacing w:line="420" w:lineRule="atLeast"/>
        <w:ind w:firstLine="420" w:firstLine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i、农业废弃物的处理；</w:t>
      </w:r>
    </w:p>
    <w:p>
      <w:pPr>
        <w:pStyle w:val="2"/>
        <w:keepNext w:val="0"/>
        <w:keepLines w:val="0"/>
        <w:pageBreakBefore w:val="0"/>
        <w:widowControl w:val="0"/>
        <w:kinsoku/>
        <w:wordWrap/>
        <w:overflowPunct/>
        <w:topLinePunct w:val="0"/>
        <w:autoSpaceDE/>
        <w:autoSpaceDN/>
        <w:bidi w:val="0"/>
        <w:adjustRightInd/>
        <w:snapToGrid/>
        <w:spacing w:line="420" w:lineRule="atLeast"/>
        <w:ind w:firstLine="420" w:firstLine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j、进村道路沿线两侧的保洁；</w:t>
      </w:r>
    </w:p>
    <w:p>
      <w:pPr>
        <w:keepNext w:val="0"/>
        <w:keepLines w:val="0"/>
        <w:pageBreakBefore w:val="0"/>
        <w:widowControl w:val="0"/>
        <w:kinsoku/>
        <w:wordWrap/>
        <w:overflowPunct/>
        <w:topLinePunct w:val="0"/>
        <w:autoSpaceDE/>
        <w:autoSpaceDN/>
        <w:bidi w:val="0"/>
        <w:adjustRightInd/>
        <w:snapToGrid/>
        <w:spacing w:line="420" w:lineRule="atLeast"/>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k</w:t>
      </w:r>
      <w:r>
        <w:rPr>
          <w:rFonts w:hint="eastAsia" w:asciiTheme="minorEastAsia" w:hAnsiTheme="minorEastAsia" w:eastAsiaTheme="minorEastAsia" w:cstheme="minorEastAsia"/>
          <w:sz w:val="21"/>
          <w:szCs w:val="21"/>
        </w:rPr>
        <w:t>、其它关于城乡一体化考核标准范围内的所有内容。</w:t>
      </w:r>
    </w:p>
    <w:p>
      <w:pPr>
        <w:keepNext w:val="0"/>
        <w:keepLines w:val="0"/>
        <w:pageBreakBefore w:val="0"/>
        <w:widowControl w:val="0"/>
        <w:kinsoku/>
        <w:wordWrap/>
        <w:overflowPunct/>
        <w:topLinePunct w:val="0"/>
        <w:autoSpaceDE/>
        <w:autoSpaceDN/>
        <w:bidi w:val="0"/>
        <w:adjustRightInd/>
        <w:snapToGrid/>
        <w:spacing w:line="420" w:lineRule="atLeast"/>
        <w:ind w:firstLine="420" w:firstLineChars="200"/>
        <w:textAlignment w:val="auto"/>
        <w:rPr>
          <w:rFonts w:ascii="宋体" w:hAnsi="宋体"/>
          <w:sz w:val="21"/>
          <w:szCs w:val="21"/>
        </w:rPr>
      </w:pPr>
      <w:r>
        <w:rPr>
          <w:rFonts w:hint="eastAsia" w:ascii="宋体" w:hAnsi="宋体"/>
          <w:sz w:val="21"/>
          <w:szCs w:val="21"/>
        </w:rPr>
        <w:t>2、本作业服务量清单中含“交界处清扫保洁应各延伸5米”的作业范围。</w:t>
      </w:r>
    </w:p>
    <w:p>
      <w:pPr>
        <w:spacing w:line="420" w:lineRule="exact"/>
        <w:ind w:firstLine="420" w:firstLineChars="200"/>
        <w:rPr>
          <w:rFonts w:ascii="宋体" w:hAnsi="宋体"/>
          <w:sz w:val="21"/>
          <w:szCs w:val="21"/>
        </w:rPr>
      </w:pPr>
      <w:r>
        <w:rPr>
          <w:rFonts w:hint="eastAsia" w:ascii="宋体" w:hAnsi="宋体"/>
          <w:sz w:val="21"/>
          <w:szCs w:val="21"/>
        </w:rPr>
        <w:t>3、人员配备：作业人员（含辅助管理人员）不得少于</w:t>
      </w:r>
      <w:r>
        <w:rPr>
          <w:rFonts w:hint="eastAsia" w:ascii="宋体" w:hAnsi="宋体"/>
          <w:sz w:val="21"/>
          <w:szCs w:val="21"/>
          <w:lang w:val="en-US" w:eastAsia="zh-CN"/>
        </w:rPr>
        <w:t>6</w:t>
      </w:r>
      <w:r>
        <w:rPr>
          <w:rFonts w:hint="eastAsia" w:ascii="宋体" w:hAnsi="宋体"/>
          <w:sz w:val="21"/>
          <w:szCs w:val="21"/>
        </w:rPr>
        <w:t>人；车辆要求：1辆垃圾压缩收集车。。</w:t>
      </w:r>
    </w:p>
    <w:p>
      <w:pPr>
        <w:spacing w:line="420" w:lineRule="exact"/>
        <w:ind w:firstLine="420" w:firstLineChars="200"/>
        <w:rPr>
          <w:rFonts w:ascii="宋体" w:hAnsi="宋体"/>
          <w:sz w:val="21"/>
          <w:szCs w:val="21"/>
        </w:rPr>
      </w:pPr>
      <w:r>
        <w:rPr>
          <w:rFonts w:hint="eastAsia" w:ascii="宋体" w:hAnsi="宋体"/>
          <w:sz w:val="21"/>
          <w:szCs w:val="21"/>
        </w:rPr>
        <w:t>4、“作业时间要求”说明：中标单位要做到8小时作业时间。服务期间应该配备足够的人员、作业工具及劳防用品根据相关作业要求，落实相应工作，并保证服务工作的正常运行。</w:t>
      </w:r>
    </w:p>
    <w:p>
      <w:pPr>
        <w:spacing w:line="420" w:lineRule="exact"/>
        <w:ind w:firstLine="420" w:firstLineChars="200"/>
        <w:rPr>
          <w:rFonts w:ascii="宋体" w:hAnsi="宋体"/>
          <w:b/>
          <w:sz w:val="21"/>
          <w:szCs w:val="21"/>
        </w:rPr>
      </w:pPr>
      <w:r>
        <w:rPr>
          <w:rFonts w:hint="eastAsia" w:ascii="宋体" w:hAnsi="宋体"/>
          <w:sz w:val="21"/>
          <w:szCs w:val="21"/>
        </w:rPr>
        <w:t>5、</w:t>
      </w:r>
      <w:r>
        <w:rPr>
          <w:rFonts w:hint="eastAsia" w:ascii="宋体" w:hAnsi="宋体"/>
          <w:b/>
          <w:sz w:val="21"/>
          <w:szCs w:val="21"/>
        </w:rPr>
        <w:t>自交付之日起，中标单位应及时清洗垃圾桶，发生垃圾桶被盗、遗失、损坏等情况的将由中标单位自行补充，费用自理。逾期不补的，采购人有权从中标单位的服务费中扣除。</w:t>
      </w:r>
    </w:p>
    <w:p>
      <w:pPr>
        <w:spacing w:line="420" w:lineRule="exact"/>
        <w:ind w:firstLine="422" w:firstLineChars="200"/>
        <w:rPr>
          <w:rFonts w:ascii="宋体" w:hAnsi="宋体"/>
          <w:b/>
          <w:sz w:val="21"/>
          <w:szCs w:val="21"/>
        </w:rPr>
      </w:pPr>
      <w:r>
        <w:rPr>
          <w:rFonts w:hint="eastAsia" w:ascii="宋体" w:hAnsi="宋体"/>
          <w:b/>
          <w:sz w:val="21"/>
          <w:szCs w:val="21"/>
        </w:rPr>
        <w:t>6、响应单位中标后应将垃圾运至指定垃圾中转站，不得烧毁垃圾，如有举报，罚款200元/次；因烧毁垃圾造成垃圾桶毁坏的，罚款500元/个。</w:t>
      </w:r>
    </w:p>
    <w:p>
      <w:pPr>
        <w:spacing w:line="420" w:lineRule="exact"/>
        <w:ind w:firstLine="420" w:firstLineChars="200"/>
        <w:rPr>
          <w:rFonts w:ascii="宋体" w:hAnsi="宋体"/>
          <w:sz w:val="21"/>
          <w:szCs w:val="21"/>
        </w:rPr>
      </w:pPr>
      <w:r>
        <w:rPr>
          <w:rFonts w:hint="eastAsia" w:ascii="宋体" w:hAnsi="宋体"/>
          <w:sz w:val="21"/>
          <w:szCs w:val="21"/>
        </w:rPr>
        <w:t>7、合同期内，凡新增作业任务，需得到采购单位的认定同意，以采购单位下达的任务书为准。凭任务书作为结算依据。</w:t>
      </w:r>
    </w:p>
    <w:p>
      <w:pPr>
        <w:spacing w:line="420" w:lineRule="exact"/>
        <w:ind w:firstLine="420" w:firstLineChars="200"/>
        <w:rPr>
          <w:rFonts w:ascii="宋体" w:hAnsi="宋体"/>
          <w:sz w:val="21"/>
          <w:szCs w:val="21"/>
        </w:rPr>
      </w:pPr>
      <w:r>
        <w:rPr>
          <w:rFonts w:hint="eastAsia" w:ascii="宋体" w:hAnsi="宋体"/>
          <w:sz w:val="21"/>
          <w:szCs w:val="21"/>
        </w:rPr>
        <w:t>8、由于工程施工、各类活动、节假日期间等因素导致的费用，不论这些因素是可预测或不可预测的，均已包含在响应报价中。除采购单位要求外，不作调整。</w:t>
      </w:r>
    </w:p>
    <w:p>
      <w:pPr>
        <w:spacing w:line="420" w:lineRule="exact"/>
        <w:ind w:firstLine="420" w:firstLineChars="200"/>
        <w:rPr>
          <w:rFonts w:ascii="宋体" w:hAnsi="宋体"/>
          <w:sz w:val="21"/>
          <w:szCs w:val="21"/>
        </w:rPr>
      </w:pPr>
      <w:r>
        <w:rPr>
          <w:rFonts w:hint="eastAsia" w:ascii="宋体" w:hAnsi="宋体"/>
          <w:sz w:val="21"/>
          <w:szCs w:val="21"/>
        </w:rPr>
        <w:t>9、因突发情况（如台风、雨雪、冰雹、霜或冻等天气或气候因素，或车辆、居民或行人等人为因素，或是其它因素，以及复合因素或不明原因的情况）导致的道路污染必须及时清除，不论这些因素是可预测或不可预测的，均已包含在响应报价中。除采购单位要求外，不作调整。</w:t>
      </w:r>
    </w:p>
    <w:p>
      <w:pPr>
        <w:spacing w:line="420" w:lineRule="exact"/>
        <w:ind w:firstLine="420" w:firstLineChars="200"/>
        <w:rPr>
          <w:rFonts w:ascii="宋体" w:hAnsi="宋体"/>
          <w:sz w:val="21"/>
          <w:szCs w:val="21"/>
        </w:rPr>
      </w:pPr>
      <w:r>
        <w:rPr>
          <w:rFonts w:hint="eastAsia" w:ascii="宋体" w:hAnsi="宋体"/>
          <w:sz w:val="21"/>
          <w:szCs w:val="21"/>
        </w:rPr>
        <w:t>10、费用调整（如：材料、机具设备、规费、税金等费用的调整或出现新的费用），除采购单位额外要求增加工作量外，响应总价不作调整。</w:t>
      </w:r>
    </w:p>
    <w:p>
      <w:pPr>
        <w:spacing w:line="420" w:lineRule="exact"/>
        <w:ind w:firstLine="420" w:firstLineChars="200"/>
        <w:rPr>
          <w:rFonts w:ascii="宋体" w:hAnsi="宋体"/>
          <w:sz w:val="21"/>
          <w:szCs w:val="21"/>
        </w:rPr>
      </w:pPr>
      <w:r>
        <w:rPr>
          <w:rFonts w:hint="eastAsia" w:ascii="宋体" w:hAnsi="宋体"/>
          <w:sz w:val="21"/>
          <w:szCs w:val="21"/>
        </w:rPr>
        <w:t>11、采购人不接受中标单位任何因遗漏报价而发生的费用，如因中标单位违反《民法典》等相关法律法规而造成采购人连带责任和损失的，均由中标单位承担。</w:t>
      </w:r>
    </w:p>
    <w:p>
      <w:pPr>
        <w:spacing w:line="420" w:lineRule="exact"/>
        <w:ind w:firstLine="420" w:firstLineChars="200"/>
        <w:rPr>
          <w:rFonts w:ascii="宋体" w:hAnsi="宋体"/>
          <w:sz w:val="21"/>
          <w:szCs w:val="21"/>
        </w:rPr>
      </w:pPr>
      <w:r>
        <w:rPr>
          <w:rFonts w:hint="eastAsia" w:ascii="宋体" w:hAnsi="宋体"/>
          <w:sz w:val="21"/>
          <w:szCs w:val="21"/>
        </w:rPr>
        <w:t>12、员工工资及相关费用，不得低于金坛区人工工资最低标准（《江苏省人力资源和社会保障厅关于调整全省最低工资标准的通知》）。低于测算标准报价的，按无效响应文件处理。</w:t>
      </w:r>
    </w:p>
    <w:p>
      <w:pPr>
        <w:spacing w:line="420" w:lineRule="exact"/>
        <w:ind w:firstLine="420" w:firstLineChars="200"/>
        <w:rPr>
          <w:rFonts w:ascii="宋体" w:hAnsi="宋体"/>
          <w:sz w:val="21"/>
          <w:szCs w:val="21"/>
        </w:rPr>
      </w:pPr>
      <w:r>
        <w:rPr>
          <w:rFonts w:hint="eastAsia" w:ascii="宋体" w:hAnsi="宋体"/>
          <w:sz w:val="21"/>
          <w:szCs w:val="21"/>
        </w:rPr>
        <w:t>12、五金（养老保险金、医疗保险金、工伤保险金、生育保险金、失业保险金）按《2020-2021年度常州市社保缴费比例及缴费基数》等文件执行。低于测算标准报价的，按无效响应文件处理。</w:t>
      </w:r>
    </w:p>
    <w:p>
      <w:pPr>
        <w:spacing w:line="420" w:lineRule="exact"/>
        <w:ind w:firstLine="422" w:firstLineChars="200"/>
        <w:rPr>
          <w:rFonts w:ascii="宋体" w:hAnsi="宋体"/>
          <w:b/>
          <w:sz w:val="21"/>
          <w:szCs w:val="21"/>
        </w:rPr>
      </w:pPr>
      <w:r>
        <w:rPr>
          <w:rFonts w:hint="eastAsia" w:ascii="宋体" w:hAnsi="宋体"/>
          <w:b/>
          <w:sz w:val="21"/>
          <w:szCs w:val="21"/>
        </w:rPr>
        <w:t>二、作业服务要求</w:t>
      </w:r>
    </w:p>
    <w:p>
      <w:pPr>
        <w:spacing w:line="420" w:lineRule="exact"/>
        <w:ind w:firstLine="422" w:firstLineChars="200"/>
        <w:rPr>
          <w:rFonts w:ascii="宋体" w:hAnsi="宋体"/>
          <w:b/>
          <w:sz w:val="21"/>
          <w:szCs w:val="21"/>
        </w:rPr>
      </w:pPr>
      <w:r>
        <w:rPr>
          <w:rFonts w:hint="eastAsia" w:ascii="宋体" w:hAnsi="宋体"/>
          <w:b/>
          <w:sz w:val="21"/>
          <w:szCs w:val="21"/>
        </w:rPr>
        <w:t>（一）巡回保洁</w:t>
      </w:r>
    </w:p>
    <w:p>
      <w:pPr>
        <w:spacing w:line="420" w:lineRule="exact"/>
        <w:ind w:firstLine="420" w:firstLineChars="200"/>
        <w:rPr>
          <w:rFonts w:ascii="宋体" w:hAnsi="宋体"/>
          <w:sz w:val="21"/>
          <w:szCs w:val="21"/>
        </w:rPr>
      </w:pPr>
      <w:r>
        <w:rPr>
          <w:rFonts w:hint="eastAsia" w:ascii="宋体" w:hAnsi="宋体"/>
          <w:sz w:val="21"/>
          <w:szCs w:val="21"/>
        </w:rPr>
        <w:t>范围：招标范围内；</w:t>
      </w:r>
    </w:p>
    <w:p>
      <w:pPr>
        <w:spacing w:line="420" w:lineRule="exact"/>
        <w:ind w:firstLine="420" w:firstLineChars="200"/>
        <w:rPr>
          <w:rFonts w:ascii="宋体" w:hAnsi="宋体"/>
          <w:sz w:val="21"/>
          <w:szCs w:val="21"/>
        </w:rPr>
      </w:pPr>
      <w:r>
        <w:rPr>
          <w:rFonts w:hint="eastAsia" w:ascii="宋体" w:hAnsi="宋体"/>
          <w:sz w:val="21"/>
          <w:szCs w:val="21"/>
        </w:rPr>
        <w:t>要求：路段长及保洁人员必须全时段、全路段、不间断巡回保洁，统一配备美观灵活的保洁车辆以及保洁工具（大小扫帚、铁铲、簸箕、垃圾夹、铲刀、垃圾袋等）；保洁后的白色垃圾、烟头、树叶、杂物等要装袋清运至指定垃圾转运站，严禁焚烧、填埋。</w:t>
      </w:r>
    </w:p>
    <w:p>
      <w:pPr>
        <w:spacing w:line="420" w:lineRule="exact"/>
        <w:ind w:firstLine="420" w:firstLineChars="200"/>
        <w:rPr>
          <w:rFonts w:ascii="宋体" w:hAnsi="宋体"/>
          <w:sz w:val="21"/>
          <w:szCs w:val="21"/>
        </w:rPr>
      </w:pPr>
      <w:r>
        <w:rPr>
          <w:rFonts w:hint="eastAsia" w:ascii="宋体" w:hAnsi="宋体"/>
          <w:sz w:val="21"/>
          <w:szCs w:val="21"/>
        </w:rPr>
        <w:t>标准：道路车行道、人行道及绿化带内、道板、路面无废弃物，果皮、纸屑、塑膜、烟蒂、痰迹等不大于3处/千平方米；路面无污（积）水；道路两侧建筑物外表面、护栏、路灯杆、广告牌等无乱张贴、乱涂写、小广告、残标等；路面、道板上等保洁范围内无杂草。</w:t>
      </w:r>
    </w:p>
    <w:p>
      <w:pPr>
        <w:spacing w:line="420" w:lineRule="exact"/>
        <w:ind w:firstLine="422" w:firstLineChars="200"/>
        <w:rPr>
          <w:rFonts w:ascii="宋体" w:hAnsi="宋体"/>
          <w:b/>
          <w:sz w:val="21"/>
          <w:szCs w:val="21"/>
        </w:rPr>
      </w:pPr>
      <w:r>
        <w:rPr>
          <w:rFonts w:hint="eastAsia" w:ascii="宋体" w:hAnsi="宋体"/>
          <w:b/>
          <w:sz w:val="21"/>
          <w:szCs w:val="21"/>
        </w:rPr>
        <w:t>（二）垃圾收集清运</w:t>
      </w:r>
    </w:p>
    <w:p>
      <w:pPr>
        <w:spacing w:line="420" w:lineRule="exact"/>
        <w:ind w:firstLine="420" w:firstLineChars="200"/>
        <w:rPr>
          <w:rFonts w:ascii="宋体" w:hAnsi="宋体"/>
          <w:sz w:val="21"/>
          <w:szCs w:val="21"/>
        </w:rPr>
      </w:pPr>
      <w:r>
        <w:rPr>
          <w:rFonts w:hint="eastAsia" w:ascii="宋体" w:hAnsi="宋体"/>
          <w:sz w:val="21"/>
          <w:szCs w:val="21"/>
        </w:rPr>
        <w:t>范围：详见响应人须知。</w:t>
      </w:r>
    </w:p>
    <w:p>
      <w:pPr>
        <w:spacing w:line="420" w:lineRule="exact"/>
        <w:ind w:firstLine="420" w:firstLineChars="200"/>
        <w:rPr>
          <w:rFonts w:ascii="宋体" w:hAnsi="宋体"/>
          <w:sz w:val="21"/>
          <w:szCs w:val="21"/>
        </w:rPr>
      </w:pPr>
      <w:r>
        <w:rPr>
          <w:rFonts w:hint="eastAsia" w:ascii="宋体" w:hAnsi="宋体"/>
          <w:sz w:val="21"/>
          <w:szCs w:val="21"/>
        </w:rPr>
        <w:t>要求：安排专职收运人员收集和巡回收运相结合的方式。。</w:t>
      </w:r>
    </w:p>
    <w:p>
      <w:pPr>
        <w:spacing w:line="420" w:lineRule="exact"/>
        <w:ind w:firstLine="420" w:firstLineChars="200"/>
        <w:rPr>
          <w:rFonts w:ascii="宋体" w:hAnsi="宋体"/>
          <w:sz w:val="21"/>
          <w:szCs w:val="21"/>
        </w:rPr>
      </w:pPr>
      <w:r>
        <w:rPr>
          <w:rFonts w:hint="eastAsia" w:ascii="宋体" w:hAnsi="宋体"/>
          <w:sz w:val="21"/>
          <w:szCs w:val="21"/>
        </w:rPr>
        <w:t>标准：做到垃圾收运日产日清；垃圾收集设施无满溢，周边无遗留垃圾；垃圾收集设施清理完毕后复位并关闭箱门，严禁箱门敞开现象；收运车辆车容整洁，遮盖行驶，无抛洒滴漏现象。</w:t>
      </w:r>
    </w:p>
    <w:p>
      <w:pPr>
        <w:spacing w:line="420" w:lineRule="exact"/>
        <w:ind w:firstLine="422" w:firstLineChars="200"/>
        <w:rPr>
          <w:rFonts w:ascii="宋体" w:hAnsi="宋体"/>
          <w:b/>
          <w:sz w:val="21"/>
          <w:szCs w:val="21"/>
        </w:rPr>
      </w:pPr>
      <w:r>
        <w:rPr>
          <w:rFonts w:hint="eastAsia" w:ascii="宋体" w:hAnsi="宋体"/>
          <w:b/>
          <w:sz w:val="21"/>
          <w:szCs w:val="21"/>
        </w:rPr>
        <w:t>（三）垃圾箱、垃圾房等基础设施清洗维护</w:t>
      </w:r>
    </w:p>
    <w:p>
      <w:pPr>
        <w:spacing w:line="420" w:lineRule="exact"/>
        <w:ind w:firstLine="420" w:firstLineChars="200"/>
        <w:rPr>
          <w:rFonts w:ascii="宋体" w:hAnsi="宋体"/>
          <w:sz w:val="21"/>
          <w:szCs w:val="21"/>
        </w:rPr>
      </w:pPr>
      <w:r>
        <w:rPr>
          <w:rFonts w:hint="eastAsia" w:ascii="宋体" w:hAnsi="宋体"/>
          <w:sz w:val="21"/>
          <w:szCs w:val="21"/>
        </w:rPr>
        <w:t>洁净时段：每日5:30—17：00公共服务设施。</w:t>
      </w:r>
    </w:p>
    <w:p>
      <w:pPr>
        <w:spacing w:line="420" w:lineRule="exact"/>
        <w:ind w:firstLine="420" w:firstLineChars="200"/>
        <w:rPr>
          <w:rFonts w:ascii="宋体" w:hAnsi="宋体"/>
          <w:sz w:val="21"/>
          <w:szCs w:val="21"/>
        </w:rPr>
      </w:pPr>
      <w:r>
        <w:rPr>
          <w:rFonts w:hint="eastAsia" w:ascii="宋体" w:hAnsi="宋体"/>
          <w:sz w:val="21"/>
          <w:szCs w:val="21"/>
        </w:rPr>
        <w:t>要求：公司配备专职设施清洗人员；每周进行清洗，雨后天睛须及时清洗；垃圾房、垃圾箱每周清洗1次；设施清洗后周边地面无积水；设施清洗时应注意安全，同时避免水花四溅影响行人和车辆。</w:t>
      </w:r>
    </w:p>
    <w:p>
      <w:pPr>
        <w:spacing w:line="420" w:lineRule="exact"/>
        <w:ind w:firstLine="420" w:firstLineChars="200"/>
        <w:rPr>
          <w:rFonts w:ascii="宋体" w:hAnsi="宋体"/>
          <w:sz w:val="21"/>
          <w:szCs w:val="21"/>
        </w:rPr>
      </w:pPr>
      <w:r>
        <w:rPr>
          <w:rFonts w:hint="eastAsia" w:ascii="宋体" w:hAnsi="宋体"/>
          <w:sz w:val="21"/>
          <w:szCs w:val="21"/>
        </w:rPr>
        <w:t>标准：垃圾房、垃圾箱等基础设施等表面整洁无污物、无痰迹、无尘土；垃圾收集房外表面和门整洁干净，无焚烧痕迹，周边无垃圾杂物堆放。</w:t>
      </w:r>
    </w:p>
    <w:p>
      <w:pPr>
        <w:spacing w:line="420" w:lineRule="exact"/>
        <w:ind w:firstLine="422" w:firstLineChars="200"/>
        <w:rPr>
          <w:rFonts w:ascii="宋体" w:hAnsi="宋体"/>
          <w:b/>
          <w:sz w:val="21"/>
          <w:szCs w:val="21"/>
        </w:rPr>
      </w:pPr>
      <w:r>
        <w:rPr>
          <w:rFonts w:hint="eastAsia" w:ascii="宋体" w:hAnsi="宋体"/>
          <w:b/>
          <w:sz w:val="21"/>
          <w:szCs w:val="21"/>
        </w:rPr>
        <w:t>（四）其它要求</w:t>
      </w:r>
    </w:p>
    <w:p>
      <w:pPr>
        <w:spacing w:line="420" w:lineRule="exact"/>
        <w:ind w:firstLine="420" w:firstLineChars="200"/>
        <w:rPr>
          <w:rFonts w:ascii="宋体" w:hAnsi="宋体"/>
          <w:sz w:val="21"/>
          <w:szCs w:val="21"/>
        </w:rPr>
      </w:pPr>
      <w:r>
        <w:rPr>
          <w:rFonts w:hint="eastAsia" w:ascii="宋体" w:hAnsi="宋体"/>
          <w:sz w:val="21"/>
          <w:szCs w:val="21"/>
        </w:rPr>
        <w:t>1、生活垃圾收集与处理：公共灯具</w:t>
      </w:r>
      <w:r>
        <w:rPr>
          <w:rFonts w:hint="eastAsia" w:ascii="宋体" w:hAnsi="宋体"/>
          <w:sz w:val="21"/>
          <w:szCs w:val="21"/>
          <w:lang w:eastAsia="zh-CN"/>
        </w:rPr>
        <w:t>、</w:t>
      </w:r>
      <w:r>
        <w:rPr>
          <w:rFonts w:hint="eastAsia" w:ascii="宋体" w:hAnsi="宋体"/>
          <w:sz w:val="21"/>
          <w:szCs w:val="21"/>
        </w:rPr>
        <w:t>消火栓、信报箱</w:t>
      </w:r>
      <w:r>
        <w:rPr>
          <w:rFonts w:hint="eastAsia" w:ascii="宋体" w:hAnsi="宋体"/>
          <w:sz w:val="21"/>
          <w:szCs w:val="21"/>
          <w:lang w:eastAsia="zh-CN"/>
        </w:rPr>
        <w:t>、</w:t>
      </w:r>
      <w:r>
        <w:rPr>
          <w:rFonts w:hint="eastAsia" w:ascii="宋体" w:hAnsi="宋体"/>
          <w:sz w:val="21"/>
          <w:szCs w:val="21"/>
        </w:rPr>
        <w:t>道路地面(包括落水口)、绿地明沟(包括散水坡)；消杀及灭鼠害蚊蝇</w:t>
      </w:r>
      <w:r>
        <w:rPr>
          <w:rFonts w:hint="eastAsia" w:ascii="宋体" w:hAnsi="宋体"/>
          <w:sz w:val="21"/>
          <w:szCs w:val="21"/>
          <w:lang w:eastAsia="zh-CN"/>
        </w:rPr>
        <w:t>、</w:t>
      </w:r>
      <w:r>
        <w:rPr>
          <w:rFonts w:hint="eastAsia" w:ascii="宋体" w:hAnsi="宋体"/>
          <w:sz w:val="21"/>
          <w:szCs w:val="21"/>
        </w:rPr>
        <w:t>宣传栏、标识雕塑小品等；休闲娱乐健身设施；其他公共场所；垃圾房、垃圾桶、垃圾箱；其他清理仼务。</w:t>
      </w:r>
    </w:p>
    <w:p>
      <w:pPr>
        <w:spacing w:line="420" w:lineRule="exact"/>
        <w:ind w:firstLine="420" w:firstLineChars="200"/>
        <w:rPr>
          <w:rFonts w:ascii="宋体" w:hAnsi="宋体"/>
          <w:sz w:val="21"/>
          <w:szCs w:val="21"/>
        </w:rPr>
      </w:pPr>
      <w:r>
        <w:rPr>
          <w:rFonts w:hint="eastAsia" w:ascii="宋体" w:hAnsi="宋体"/>
          <w:sz w:val="21"/>
          <w:szCs w:val="21"/>
        </w:rPr>
        <w:t>2、生活垃圾收集与处理：每天定时收集垃圾，将生活垃圾收集运送至指定的垃圾站，日产日清。</w:t>
      </w:r>
    </w:p>
    <w:p>
      <w:pPr>
        <w:spacing w:line="420" w:lineRule="exact"/>
        <w:ind w:firstLine="420" w:firstLineChars="200"/>
        <w:rPr>
          <w:rFonts w:ascii="宋体" w:hAnsi="宋体"/>
          <w:sz w:val="21"/>
          <w:szCs w:val="21"/>
        </w:rPr>
      </w:pPr>
      <w:r>
        <w:rPr>
          <w:rFonts w:hint="eastAsia" w:ascii="宋体" w:hAnsi="宋体"/>
          <w:sz w:val="21"/>
          <w:szCs w:val="21"/>
          <w:lang w:val="en-US" w:eastAsia="zh-CN"/>
        </w:rPr>
        <w:t>3</w:t>
      </w:r>
      <w:r>
        <w:rPr>
          <w:rFonts w:hint="eastAsia" w:ascii="宋体" w:hAnsi="宋体"/>
          <w:sz w:val="21"/>
          <w:szCs w:val="21"/>
        </w:rPr>
        <w:t>、消火栓、信报箱：每周保洁1次，目视干净、无污迹、无灰尘。</w:t>
      </w:r>
    </w:p>
    <w:p>
      <w:pPr>
        <w:spacing w:line="420" w:lineRule="exact"/>
        <w:ind w:firstLine="420" w:firstLineChars="200"/>
        <w:rPr>
          <w:rFonts w:ascii="宋体" w:hAnsi="宋体"/>
          <w:sz w:val="21"/>
          <w:szCs w:val="21"/>
        </w:rPr>
      </w:pPr>
      <w:r>
        <w:rPr>
          <w:rFonts w:hint="eastAsia" w:ascii="宋体" w:hAnsi="宋体"/>
          <w:sz w:val="21"/>
          <w:szCs w:val="21"/>
          <w:lang w:val="en-US" w:eastAsia="zh-CN"/>
        </w:rPr>
        <w:t>4</w:t>
      </w:r>
      <w:r>
        <w:rPr>
          <w:rFonts w:hint="eastAsia" w:ascii="宋体" w:hAnsi="宋体"/>
          <w:sz w:val="21"/>
          <w:szCs w:val="21"/>
        </w:rPr>
        <w:t>、道路地面(包括落水口)：每天清扫2次，目视基本干净，无垃圾、杂物、无污迹、无明显吐痰、烟头。</w:t>
      </w:r>
    </w:p>
    <w:p>
      <w:pPr>
        <w:spacing w:line="420" w:lineRule="exact"/>
        <w:ind w:firstLine="420" w:firstLineChars="200"/>
        <w:rPr>
          <w:rFonts w:ascii="宋体" w:hAnsi="宋体"/>
          <w:sz w:val="21"/>
          <w:szCs w:val="21"/>
        </w:rPr>
      </w:pPr>
      <w:r>
        <w:rPr>
          <w:rFonts w:hint="eastAsia" w:ascii="宋体" w:hAnsi="宋体"/>
          <w:sz w:val="21"/>
          <w:szCs w:val="21"/>
          <w:lang w:val="en-US" w:eastAsia="zh-CN"/>
        </w:rPr>
        <w:t>5</w:t>
      </w:r>
      <w:r>
        <w:rPr>
          <w:rFonts w:hint="eastAsia" w:ascii="宋体" w:hAnsi="宋体"/>
          <w:sz w:val="21"/>
          <w:szCs w:val="21"/>
        </w:rPr>
        <w:t>、绿地、明沟(包括散水坡)：绿地每天清扫1次，季节或落叶较多季节适当增加捡拾次数，明沟每周3次，目视基本干净，无垃圾、无污迹、花坛表面基本清洁。</w:t>
      </w:r>
    </w:p>
    <w:p>
      <w:pPr>
        <w:spacing w:line="420" w:lineRule="exact"/>
        <w:ind w:firstLine="420" w:firstLineChars="200"/>
        <w:rPr>
          <w:rFonts w:ascii="宋体" w:hAnsi="宋体"/>
          <w:sz w:val="21"/>
          <w:szCs w:val="21"/>
        </w:rPr>
      </w:pPr>
      <w:r>
        <w:rPr>
          <w:rFonts w:hint="eastAsia" w:ascii="宋体" w:hAnsi="宋体"/>
          <w:sz w:val="21"/>
          <w:szCs w:val="21"/>
          <w:lang w:val="en-US" w:eastAsia="zh-CN"/>
        </w:rPr>
        <w:t>6</w:t>
      </w:r>
      <w:r>
        <w:rPr>
          <w:rFonts w:hint="eastAsia" w:ascii="宋体" w:hAnsi="宋体"/>
          <w:sz w:val="21"/>
          <w:szCs w:val="21"/>
        </w:rPr>
        <w:t>、消杀及灭鼠害蚊蝇：每3天对窨井、明沟、垃圾箱喷洒药水1次(夏季每天1次)，每年灭鼠5次(夏季每月1次)。</w:t>
      </w:r>
    </w:p>
    <w:p>
      <w:pPr>
        <w:spacing w:line="420" w:lineRule="exact"/>
        <w:ind w:firstLine="420" w:firstLineChars="200"/>
        <w:rPr>
          <w:rFonts w:ascii="宋体" w:hAnsi="宋体"/>
          <w:sz w:val="21"/>
          <w:szCs w:val="21"/>
        </w:rPr>
      </w:pPr>
      <w:r>
        <w:rPr>
          <w:rFonts w:hint="eastAsia" w:ascii="宋体" w:hAnsi="宋体"/>
          <w:sz w:val="21"/>
          <w:szCs w:val="21"/>
          <w:lang w:val="en-US" w:eastAsia="zh-CN"/>
        </w:rPr>
        <w:t>7</w:t>
      </w:r>
      <w:r>
        <w:rPr>
          <w:rFonts w:hint="eastAsia" w:ascii="宋体" w:hAnsi="宋体"/>
          <w:sz w:val="21"/>
          <w:szCs w:val="21"/>
        </w:rPr>
        <w:t>、公共灯具、宣传栏、标识雕塑小品等：公共灯具、宣传栏、标识每月擦抹1次，雕塑每季保洁2次，保洁后无污迹积灰。</w:t>
      </w:r>
    </w:p>
    <w:p>
      <w:pPr>
        <w:spacing w:line="420" w:lineRule="exact"/>
        <w:ind w:firstLine="420" w:firstLineChars="200"/>
        <w:rPr>
          <w:rFonts w:ascii="宋体" w:hAnsi="宋体"/>
          <w:sz w:val="21"/>
          <w:szCs w:val="21"/>
        </w:rPr>
      </w:pPr>
      <w:r>
        <w:rPr>
          <w:rFonts w:hint="eastAsia" w:ascii="宋体" w:hAnsi="宋体"/>
          <w:sz w:val="21"/>
          <w:szCs w:val="21"/>
          <w:lang w:val="en-US" w:eastAsia="zh-CN"/>
        </w:rPr>
        <w:t>8</w:t>
      </w:r>
      <w:r>
        <w:rPr>
          <w:rFonts w:hint="eastAsia" w:ascii="宋体" w:hAnsi="宋体"/>
          <w:sz w:val="21"/>
          <w:szCs w:val="21"/>
        </w:rPr>
        <w:t>、休闲娱乐健身设施：每周保洁2次、每月清洁2次。</w:t>
      </w:r>
    </w:p>
    <w:p>
      <w:pPr>
        <w:spacing w:line="420" w:lineRule="exact"/>
        <w:ind w:firstLine="420" w:firstLineChars="200"/>
        <w:rPr>
          <w:rFonts w:ascii="宋体" w:hAnsi="宋体"/>
          <w:sz w:val="21"/>
          <w:szCs w:val="21"/>
        </w:rPr>
      </w:pPr>
      <w:r>
        <w:rPr>
          <w:rFonts w:hint="eastAsia" w:ascii="宋体" w:hAnsi="宋体"/>
          <w:sz w:val="21"/>
          <w:szCs w:val="21"/>
          <w:lang w:val="en-US" w:eastAsia="zh-CN"/>
        </w:rPr>
        <w:t>9</w:t>
      </w:r>
      <w:r>
        <w:rPr>
          <w:rFonts w:hint="eastAsia" w:ascii="宋体" w:hAnsi="宋体"/>
          <w:sz w:val="21"/>
          <w:szCs w:val="21"/>
        </w:rPr>
        <w:t>、其他公共场所：每周保洁2次、每月清洁2次。</w:t>
      </w:r>
    </w:p>
    <w:p>
      <w:pPr>
        <w:spacing w:line="420" w:lineRule="exact"/>
        <w:ind w:firstLine="420" w:firstLineChars="200"/>
        <w:rPr>
          <w:rFonts w:ascii="宋体" w:hAnsi="宋体"/>
          <w:sz w:val="21"/>
          <w:szCs w:val="21"/>
        </w:rPr>
      </w:pPr>
      <w:r>
        <w:rPr>
          <w:rFonts w:hint="eastAsia" w:ascii="宋体" w:hAnsi="宋体"/>
          <w:sz w:val="21"/>
          <w:szCs w:val="21"/>
        </w:rPr>
        <w:t>1</w:t>
      </w:r>
      <w:r>
        <w:rPr>
          <w:rFonts w:hint="eastAsia" w:ascii="宋体" w:hAnsi="宋体"/>
          <w:sz w:val="21"/>
          <w:szCs w:val="21"/>
          <w:lang w:val="en-US" w:eastAsia="zh-CN"/>
        </w:rPr>
        <w:t>0</w:t>
      </w:r>
      <w:r>
        <w:rPr>
          <w:rFonts w:hint="eastAsia" w:ascii="宋体" w:hAnsi="宋体"/>
          <w:sz w:val="21"/>
          <w:szCs w:val="21"/>
        </w:rPr>
        <w:t>、垃圾房、垃圾桶、垃圾箱：垃圾房每周清洁2次；垃圾桶、果皮箱夏季每周清洁2次，其他季节每月清洁2次，周围地面无明显散落垃圾及污迹。</w:t>
      </w:r>
    </w:p>
    <w:p>
      <w:pPr>
        <w:spacing w:line="420" w:lineRule="exact"/>
        <w:ind w:firstLine="420" w:firstLineChars="200"/>
        <w:rPr>
          <w:rFonts w:ascii="宋体" w:hAnsi="宋体"/>
          <w:sz w:val="21"/>
          <w:szCs w:val="21"/>
        </w:rPr>
      </w:pPr>
      <w:r>
        <w:rPr>
          <w:rFonts w:hint="eastAsia" w:ascii="宋体" w:hAnsi="宋体"/>
          <w:sz w:val="21"/>
          <w:szCs w:val="21"/>
        </w:rPr>
        <w:t>1</w:t>
      </w:r>
      <w:r>
        <w:rPr>
          <w:rFonts w:hint="eastAsia" w:ascii="宋体" w:hAnsi="宋体"/>
          <w:sz w:val="21"/>
          <w:szCs w:val="21"/>
          <w:lang w:val="en-US" w:eastAsia="zh-CN"/>
        </w:rPr>
        <w:t>1</w:t>
      </w:r>
      <w:r>
        <w:rPr>
          <w:rFonts w:hint="eastAsia" w:ascii="宋体" w:hAnsi="宋体"/>
          <w:sz w:val="21"/>
          <w:szCs w:val="21"/>
        </w:rPr>
        <w:t>、其他清理任务:主要指特殊突击或临时性的清洁内容。</w:t>
      </w:r>
    </w:p>
    <w:p>
      <w:pPr>
        <w:spacing w:line="420" w:lineRule="exact"/>
        <w:ind w:firstLine="422" w:firstLineChars="200"/>
        <w:rPr>
          <w:rFonts w:ascii="宋体" w:hAnsi="宋体"/>
          <w:b/>
          <w:sz w:val="21"/>
          <w:szCs w:val="21"/>
        </w:rPr>
      </w:pPr>
      <w:r>
        <w:rPr>
          <w:rFonts w:hint="eastAsia" w:ascii="宋体" w:hAnsi="宋体"/>
          <w:b/>
          <w:sz w:val="21"/>
          <w:szCs w:val="21"/>
        </w:rPr>
        <w:t>（五）作业人员和作业工具</w:t>
      </w:r>
    </w:p>
    <w:p>
      <w:pPr>
        <w:spacing w:line="420" w:lineRule="exact"/>
        <w:ind w:firstLine="420" w:firstLineChars="200"/>
        <w:rPr>
          <w:rFonts w:ascii="宋体" w:hAnsi="宋体"/>
          <w:sz w:val="21"/>
          <w:szCs w:val="21"/>
        </w:rPr>
      </w:pPr>
      <w:r>
        <w:rPr>
          <w:rFonts w:hint="eastAsia" w:ascii="宋体" w:hAnsi="宋体"/>
          <w:sz w:val="21"/>
          <w:szCs w:val="21"/>
        </w:rPr>
        <w:t>作业人员要求：保洁公司必须按采购要求为作业人员统一配备相应的作业服装；上装须有安全反光标志和公司标志；作业人员上岗须按照规定，统一着保洁公司服装，并头戴工作帽；作业人员着装干净整齐，无破损，不得赤膊作业；上岗期间不得闲聊、串岗，休息时坐在马路边等违反劳动纪律的情形；</w:t>
      </w:r>
    </w:p>
    <w:p>
      <w:pPr>
        <w:spacing w:line="420" w:lineRule="exact"/>
        <w:ind w:firstLine="420" w:firstLineChars="200"/>
        <w:rPr>
          <w:rFonts w:ascii="宋体" w:hAnsi="宋体"/>
          <w:sz w:val="21"/>
          <w:szCs w:val="21"/>
        </w:rPr>
      </w:pPr>
      <w:r>
        <w:rPr>
          <w:rFonts w:hint="eastAsia" w:ascii="宋体" w:hAnsi="宋体"/>
          <w:sz w:val="21"/>
          <w:szCs w:val="21"/>
        </w:rPr>
        <w:t>作业工具要求：保洁公司必须按采购要求为作业人员统一配齐工作所需的工具；作业车辆要统一款式、颜色、标志；作业车辆要进行统一编号管理；作业车辆要干净整洁，定期维护，每天清洗。</w:t>
      </w:r>
    </w:p>
    <w:p>
      <w:pPr>
        <w:spacing w:line="420" w:lineRule="exact"/>
        <w:ind w:firstLine="420" w:firstLineChars="200"/>
        <w:rPr>
          <w:rFonts w:ascii="宋体" w:hAnsi="宋体"/>
          <w:sz w:val="21"/>
          <w:szCs w:val="21"/>
        </w:rPr>
      </w:pPr>
      <w:r>
        <w:rPr>
          <w:rFonts w:hint="eastAsia" w:ascii="宋体" w:hAnsi="宋体"/>
          <w:sz w:val="21"/>
          <w:szCs w:val="21"/>
        </w:rPr>
        <w:t>明确说明工作人员数量、工作内容和标准等，在保障完成任务的前提下体现合理性，提供项目配置人员表、培训计划及内容、上岗标准等，表格自制。</w:t>
      </w:r>
    </w:p>
    <w:p>
      <w:pPr>
        <w:spacing w:line="420" w:lineRule="exact"/>
        <w:ind w:firstLine="420" w:firstLineChars="200"/>
        <w:rPr>
          <w:rFonts w:ascii="宋体" w:hAnsi="宋体"/>
          <w:sz w:val="21"/>
          <w:szCs w:val="21"/>
        </w:rPr>
      </w:pPr>
      <w:r>
        <w:rPr>
          <w:rFonts w:hint="eastAsia" w:ascii="宋体" w:hAnsi="宋体"/>
          <w:sz w:val="21"/>
          <w:szCs w:val="21"/>
        </w:rPr>
        <w:t>所有服务人员须身体健康、适合</w:t>
      </w:r>
      <w:r>
        <w:rPr>
          <w:rFonts w:hint="eastAsia" w:ascii="宋体" w:hAnsi="宋体"/>
          <w:sz w:val="21"/>
          <w:szCs w:val="21"/>
          <w:lang w:eastAsia="zh-CN"/>
        </w:rPr>
        <w:t>村庄</w:t>
      </w:r>
      <w:r>
        <w:rPr>
          <w:rFonts w:hint="eastAsia" w:ascii="宋体" w:hAnsi="宋体"/>
          <w:sz w:val="21"/>
          <w:szCs w:val="21"/>
        </w:rPr>
        <w:t>环境工作。</w:t>
      </w:r>
    </w:p>
    <w:p>
      <w:pPr>
        <w:spacing w:line="420" w:lineRule="exact"/>
        <w:ind w:firstLine="420" w:firstLineChars="200"/>
        <w:rPr>
          <w:rFonts w:ascii="宋体" w:hAnsi="宋体"/>
          <w:sz w:val="21"/>
          <w:szCs w:val="21"/>
        </w:rPr>
      </w:pPr>
      <w:r>
        <w:rPr>
          <w:rFonts w:hint="eastAsia" w:ascii="宋体" w:hAnsi="宋体"/>
          <w:sz w:val="21"/>
          <w:szCs w:val="21"/>
        </w:rPr>
        <w:t>人员必须相对固定，避免经常更换。</w:t>
      </w:r>
    </w:p>
    <w:p>
      <w:pPr>
        <w:spacing w:line="420" w:lineRule="exact"/>
        <w:ind w:firstLine="422" w:firstLineChars="200"/>
        <w:rPr>
          <w:rFonts w:ascii="宋体" w:hAnsi="宋体"/>
          <w:b/>
          <w:sz w:val="21"/>
          <w:szCs w:val="21"/>
        </w:rPr>
      </w:pPr>
      <w:r>
        <w:rPr>
          <w:rFonts w:hint="eastAsia" w:ascii="宋体" w:hAnsi="宋体"/>
          <w:b/>
          <w:sz w:val="21"/>
          <w:szCs w:val="21"/>
        </w:rPr>
        <w:t>（六）安全文明作业</w:t>
      </w:r>
    </w:p>
    <w:p>
      <w:pPr>
        <w:spacing w:line="420" w:lineRule="exact"/>
        <w:ind w:firstLine="420" w:firstLineChars="200"/>
        <w:rPr>
          <w:rFonts w:ascii="宋体" w:hAnsi="宋体"/>
          <w:sz w:val="21"/>
          <w:szCs w:val="21"/>
        </w:rPr>
      </w:pPr>
      <w:r>
        <w:rPr>
          <w:rFonts w:hint="eastAsia" w:ascii="宋体" w:hAnsi="宋体"/>
          <w:sz w:val="21"/>
          <w:szCs w:val="21"/>
        </w:rPr>
        <w:t>安全要求：公司必须坚持对作业人员进行每月1次安全教育；作业车辆须摆放整齐，停车须紧靠侧石，严禁在路口等不安全或影响交通的地方停放；购置意外伤害险，做好作业人员安全风险规避工作；做好作业时安全突发事件的应急处置和保障措施。</w:t>
      </w:r>
    </w:p>
    <w:p>
      <w:pPr>
        <w:spacing w:line="420" w:lineRule="exact"/>
        <w:ind w:firstLine="420" w:firstLineChars="200"/>
        <w:rPr>
          <w:rFonts w:ascii="宋体" w:hAnsi="宋体"/>
          <w:sz w:val="21"/>
          <w:szCs w:val="21"/>
        </w:rPr>
      </w:pPr>
      <w:r>
        <w:rPr>
          <w:rFonts w:hint="eastAsia" w:ascii="宋体" w:hAnsi="宋体"/>
          <w:sz w:val="21"/>
          <w:szCs w:val="21"/>
        </w:rPr>
        <w:t>文明要求：公司必须定期对作业人员进行文明作业教育，树立和维护环卫行业整体形象；作业人员工作时遇乱吐、乱扔、乱倒等不文明行为，应以文明、礼貌用语提醒劝阻；应尽量避免与行人及居民产生矛盾，有问题立即上报，严禁使用过激语言与行为，防止激化矛盾。</w:t>
      </w:r>
    </w:p>
    <w:p>
      <w:pPr>
        <w:spacing w:line="420" w:lineRule="exact"/>
        <w:ind w:firstLine="422" w:firstLineChars="200"/>
        <w:rPr>
          <w:rFonts w:ascii="宋体" w:hAnsi="宋体"/>
          <w:b/>
          <w:sz w:val="21"/>
          <w:szCs w:val="21"/>
        </w:rPr>
      </w:pPr>
      <w:r>
        <w:rPr>
          <w:rFonts w:hint="eastAsia" w:ascii="宋体" w:hAnsi="宋体"/>
          <w:b/>
          <w:sz w:val="21"/>
          <w:szCs w:val="21"/>
        </w:rPr>
        <w:t>（七）其他保洁要求</w:t>
      </w:r>
    </w:p>
    <w:p>
      <w:pPr>
        <w:spacing w:line="420" w:lineRule="exact"/>
        <w:ind w:firstLine="420" w:firstLineChars="200"/>
        <w:rPr>
          <w:rFonts w:ascii="宋体" w:hAnsi="宋体"/>
          <w:sz w:val="21"/>
          <w:szCs w:val="21"/>
        </w:rPr>
      </w:pPr>
      <w:r>
        <w:rPr>
          <w:rFonts w:hint="eastAsia" w:ascii="宋体" w:hAnsi="宋体"/>
          <w:sz w:val="21"/>
          <w:szCs w:val="21"/>
        </w:rPr>
        <w:t>按规定的作息时间上下班，不迟到、不早退，不旷工，作业期间按标准穿着环卫标志服，严禁串岗、离岗、干私事。</w:t>
      </w:r>
    </w:p>
    <w:p>
      <w:pPr>
        <w:spacing w:line="420" w:lineRule="exact"/>
        <w:ind w:firstLine="420" w:firstLineChars="200"/>
        <w:rPr>
          <w:rFonts w:ascii="宋体" w:hAnsi="宋体"/>
          <w:sz w:val="21"/>
          <w:szCs w:val="21"/>
        </w:rPr>
      </w:pPr>
      <w:r>
        <w:rPr>
          <w:rFonts w:hint="eastAsia" w:ascii="宋体" w:hAnsi="宋体"/>
          <w:sz w:val="21"/>
          <w:szCs w:val="21"/>
        </w:rPr>
        <w:t>在规定的作业时间内，第一次全面清扫作业按时完成。</w:t>
      </w:r>
    </w:p>
    <w:p>
      <w:pPr>
        <w:spacing w:line="420" w:lineRule="exact"/>
        <w:ind w:firstLine="420" w:firstLineChars="200"/>
        <w:rPr>
          <w:rFonts w:ascii="宋体" w:hAnsi="宋体"/>
          <w:sz w:val="21"/>
          <w:szCs w:val="21"/>
        </w:rPr>
      </w:pPr>
      <w:r>
        <w:rPr>
          <w:rFonts w:hint="eastAsia" w:ascii="宋体" w:hAnsi="宋体"/>
          <w:sz w:val="21"/>
          <w:szCs w:val="21"/>
        </w:rPr>
        <w:t>道路等做到不漏扫、不漏堆、路牙无积尘、路面无积水，无碎砖块、无杂草无明显漂浮物，窨井泉眼畅通。</w:t>
      </w:r>
    </w:p>
    <w:p>
      <w:pPr>
        <w:spacing w:line="420" w:lineRule="exact"/>
        <w:ind w:firstLine="420" w:firstLineChars="200"/>
        <w:rPr>
          <w:rFonts w:ascii="宋体" w:hAnsi="宋体"/>
          <w:sz w:val="21"/>
          <w:szCs w:val="21"/>
        </w:rPr>
      </w:pPr>
      <w:r>
        <w:rPr>
          <w:rFonts w:hint="eastAsia" w:ascii="宋体" w:hAnsi="宋体"/>
          <w:sz w:val="21"/>
          <w:szCs w:val="21"/>
        </w:rPr>
        <w:t>在作业时间内应循环保洁、保证绿化带、花台、绿地、广场、人行道、路面、边沟下水道口、树穴等的整洁、卫生、垃圾按时收集，垃圾容器周边无暴露垃圾、垃圾容器无油污、地面无污水，保持日产日清，无抛、撒、滴、漏现象，收集现场保持整洁，分类果壳箱及时套装垃圾袋。垃圾送往指定地点倾倒，不乱倒、乱卸，不焚烧树叶和垃圾。</w:t>
      </w:r>
    </w:p>
    <w:p>
      <w:pPr>
        <w:spacing w:line="420" w:lineRule="exact"/>
        <w:ind w:firstLine="420" w:firstLineChars="200"/>
        <w:rPr>
          <w:rFonts w:ascii="宋体" w:hAnsi="宋体"/>
          <w:sz w:val="21"/>
          <w:szCs w:val="21"/>
        </w:rPr>
      </w:pPr>
      <w:r>
        <w:rPr>
          <w:rFonts w:hint="eastAsia" w:ascii="宋体" w:hAnsi="宋体"/>
          <w:sz w:val="21"/>
          <w:szCs w:val="21"/>
        </w:rPr>
        <w:t>车容整洁，车体无污物，灰垢、披挂。</w:t>
      </w:r>
    </w:p>
    <w:p>
      <w:pPr>
        <w:spacing w:line="420" w:lineRule="exact"/>
        <w:ind w:firstLine="420" w:firstLineChars="200"/>
        <w:rPr>
          <w:rFonts w:ascii="宋体" w:hAnsi="宋体"/>
          <w:sz w:val="21"/>
          <w:szCs w:val="21"/>
        </w:rPr>
      </w:pPr>
      <w:r>
        <w:rPr>
          <w:rFonts w:hint="eastAsia" w:ascii="宋体" w:hAnsi="宋体"/>
          <w:sz w:val="21"/>
          <w:szCs w:val="21"/>
        </w:rPr>
        <w:t>垃圾收集车在工作时间内必须开启警示灯。</w:t>
      </w:r>
    </w:p>
    <w:p>
      <w:pPr>
        <w:spacing w:line="420" w:lineRule="exact"/>
        <w:ind w:firstLine="420" w:firstLineChars="200"/>
        <w:rPr>
          <w:rFonts w:ascii="宋体" w:hAnsi="宋体"/>
          <w:sz w:val="21"/>
          <w:szCs w:val="21"/>
        </w:rPr>
      </w:pPr>
      <w:r>
        <w:rPr>
          <w:rFonts w:hint="eastAsia" w:ascii="宋体" w:hAnsi="宋体"/>
          <w:sz w:val="21"/>
          <w:szCs w:val="21"/>
        </w:rPr>
        <w:t>垃圾桶要求完好见脏就擦，保持清洁，按要求消杀灭蝇，如有损坏及时修理或上报。</w:t>
      </w:r>
    </w:p>
    <w:p>
      <w:pPr>
        <w:spacing w:line="420" w:lineRule="exact"/>
        <w:ind w:firstLine="420" w:firstLineChars="200"/>
        <w:rPr>
          <w:rFonts w:ascii="宋体" w:hAnsi="宋体"/>
          <w:sz w:val="21"/>
          <w:szCs w:val="21"/>
        </w:rPr>
      </w:pPr>
      <w:r>
        <w:rPr>
          <w:rFonts w:hint="eastAsia" w:ascii="宋体" w:hAnsi="宋体"/>
          <w:sz w:val="21"/>
          <w:szCs w:val="21"/>
        </w:rPr>
        <w:t>车辆按要求统一朝向，统一进线，统一种类摆放，工作人员需挂牌上岗。</w:t>
      </w:r>
    </w:p>
    <w:p>
      <w:pPr>
        <w:spacing w:line="420" w:lineRule="exact"/>
        <w:ind w:firstLine="420" w:firstLineChars="200"/>
        <w:rPr>
          <w:rFonts w:ascii="宋体" w:hAnsi="宋体"/>
          <w:sz w:val="21"/>
          <w:szCs w:val="21"/>
        </w:rPr>
      </w:pPr>
      <w:r>
        <w:rPr>
          <w:rFonts w:hint="eastAsia" w:ascii="宋体" w:hAnsi="宋体"/>
          <w:sz w:val="21"/>
          <w:szCs w:val="21"/>
        </w:rPr>
        <w:t>对采购单位检查中发现的问题，根据整改通知的要求，逾期未整改或整改不到位的，每次加倍扣分（如遇特殊情况不能及时整改的，须在一个工作日之内上报分管领导并解释合理原因）。对整改后反复出现同样问题的，则不再发整改通知。</w:t>
      </w:r>
    </w:p>
    <w:p>
      <w:pPr>
        <w:spacing w:line="420" w:lineRule="exact"/>
        <w:ind w:firstLine="420" w:firstLineChars="200"/>
        <w:rPr>
          <w:rFonts w:ascii="宋体" w:hAnsi="宋体"/>
          <w:sz w:val="21"/>
          <w:szCs w:val="21"/>
        </w:rPr>
      </w:pPr>
      <w:r>
        <w:rPr>
          <w:rFonts w:hint="eastAsia" w:ascii="宋体" w:hAnsi="宋体"/>
          <w:sz w:val="21"/>
          <w:szCs w:val="21"/>
        </w:rPr>
        <w:t>在作业时，对清扫不到位、有洒漏，出现二次污染的。</w:t>
      </w:r>
    </w:p>
    <w:p>
      <w:pPr>
        <w:spacing w:line="420" w:lineRule="exact"/>
        <w:ind w:firstLine="420" w:firstLineChars="200"/>
        <w:rPr>
          <w:rFonts w:ascii="宋体" w:hAnsi="宋体"/>
          <w:sz w:val="21"/>
          <w:szCs w:val="21"/>
        </w:rPr>
      </w:pPr>
      <w:r>
        <w:rPr>
          <w:rFonts w:hint="eastAsia" w:ascii="宋体" w:hAnsi="宋体"/>
          <w:sz w:val="21"/>
          <w:szCs w:val="21"/>
        </w:rPr>
        <w:t>本部门所管辖区域的道路和绿化带，牛皮癣必须及时上报考核办。</w:t>
      </w:r>
    </w:p>
    <w:p>
      <w:pPr>
        <w:spacing w:line="420" w:lineRule="exact"/>
        <w:ind w:firstLine="420" w:firstLineChars="200"/>
        <w:rPr>
          <w:rFonts w:ascii="宋体" w:hAnsi="宋体"/>
          <w:sz w:val="21"/>
          <w:szCs w:val="21"/>
        </w:rPr>
      </w:pPr>
      <w:r>
        <w:rPr>
          <w:rFonts w:hint="eastAsia" w:ascii="宋体" w:hAnsi="宋体"/>
          <w:sz w:val="21"/>
          <w:szCs w:val="21"/>
        </w:rPr>
        <w:t>按时完成各种台账，信息及相关资料的收集和上报任务。</w:t>
      </w:r>
    </w:p>
    <w:p>
      <w:pPr>
        <w:spacing w:line="420" w:lineRule="exact"/>
        <w:ind w:firstLine="420" w:firstLineChars="200"/>
        <w:rPr>
          <w:rFonts w:ascii="宋体" w:hAnsi="宋体"/>
          <w:sz w:val="21"/>
          <w:szCs w:val="21"/>
        </w:rPr>
      </w:pPr>
      <w:r>
        <w:rPr>
          <w:rFonts w:hint="eastAsia" w:ascii="宋体" w:hAnsi="宋体"/>
          <w:sz w:val="21"/>
          <w:szCs w:val="21"/>
        </w:rPr>
        <w:t>在工作时间及工作日严禁饮酒。</w:t>
      </w:r>
    </w:p>
    <w:p>
      <w:pPr>
        <w:spacing w:line="420" w:lineRule="exact"/>
        <w:rPr>
          <w:rFonts w:ascii="宋体" w:hAnsi="宋体"/>
          <w:sz w:val="21"/>
          <w:szCs w:val="21"/>
        </w:rPr>
        <w:sectPr>
          <w:headerReference r:id="rId3" w:type="default"/>
          <w:footerReference r:id="rId4" w:type="default"/>
          <w:footerReference r:id="rId5" w:type="even"/>
          <w:pgSz w:w="11906" w:h="16838"/>
          <w:pgMar w:top="1440" w:right="1800" w:bottom="1440" w:left="1800" w:header="851" w:footer="567" w:gutter="0"/>
          <w:cols w:space="720" w:num="1"/>
          <w:titlePg/>
          <w:docGrid w:linePitch="359" w:charSpace="-1313"/>
        </w:sectPr>
      </w:pPr>
    </w:p>
    <w:p>
      <w:pPr>
        <w:tabs>
          <w:tab w:val="left" w:pos="1425"/>
        </w:tabs>
        <w:jc w:val="center"/>
      </w:pPr>
      <w:r>
        <w:fldChar w:fldCharType="begin"/>
      </w:r>
      <w:r>
        <w:instrText xml:space="preserve"> HYPERLINK \l "_Toc214163640" </w:instrText>
      </w:r>
      <w:r>
        <w:fldChar w:fldCharType="separate"/>
      </w:r>
      <w:r>
        <w:rPr>
          <w:rFonts w:hint="eastAsia" w:ascii="宋体" w:hAnsi="宋体" w:cs="宋体"/>
          <w:b/>
          <w:bCs/>
          <w:sz w:val="32"/>
          <w:szCs w:val="32"/>
          <w:u w:color="000000"/>
        </w:rPr>
        <w:t>第五部分 评审办法和</w:t>
      </w:r>
      <w:r>
        <w:rPr>
          <w:rFonts w:hint="eastAsia" w:ascii="宋体" w:hAnsi="宋体" w:cs="宋体"/>
          <w:b/>
          <w:bCs/>
          <w:sz w:val="32"/>
          <w:szCs w:val="32"/>
          <w:u w:color="000000"/>
        </w:rPr>
        <w:fldChar w:fldCharType="end"/>
      </w:r>
      <w:r>
        <w:rPr>
          <w:rFonts w:hint="eastAsia" w:ascii="宋体" w:hAnsi="宋体" w:cs="宋体"/>
          <w:b/>
          <w:bCs/>
          <w:sz w:val="32"/>
          <w:szCs w:val="32"/>
          <w:u w:color="000000"/>
        </w:rPr>
        <w:t>评审细则</w:t>
      </w:r>
    </w:p>
    <w:p>
      <w:pPr>
        <w:pStyle w:val="5"/>
        <w:spacing w:before="0" w:after="0" w:line="370" w:lineRule="exact"/>
        <w:rPr>
          <w:rFonts w:ascii="宋体" w:hAnsi="宋体" w:eastAsia="宋体" w:cs="宋体"/>
          <w:b/>
          <w:bCs w:val="0"/>
          <w:sz w:val="21"/>
          <w:szCs w:val="21"/>
        </w:rPr>
      </w:pPr>
      <w:r>
        <w:rPr>
          <w:rFonts w:hint="eastAsia" w:ascii="宋体" w:hAnsi="宋体" w:eastAsia="宋体" w:cs="宋体"/>
          <w:b/>
          <w:bCs w:val="0"/>
          <w:sz w:val="21"/>
          <w:szCs w:val="21"/>
        </w:rPr>
        <w:t>一、评审办法</w:t>
      </w:r>
    </w:p>
    <w:p>
      <w:pPr>
        <w:spacing w:line="370" w:lineRule="exact"/>
        <w:ind w:firstLine="420" w:firstLineChars="200"/>
        <w:rPr>
          <w:rFonts w:ascii="宋体" w:hAnsi="宋体" w:cs="宋体"/>
          <w:b/>
          <w:bCs/>
          <w:sz w:val="21"/>
          <w:szCs w:val="21"/>
        </w:rPr>
      </w:pPr>
      <w:r>
        <w:rPr>
          <w:rFonts w:hint="eastAsia" w:ascii="宋体" w:hAnsi="宋体" w:cs="宋体"/>
          <w:sz w:val="21"/>
          <w:szCs w:val="21"/>
        </w:rPr>
        <w:t>本次磋商采用综合评分法，将响应人各项因素作为评价的基础，综合评选出最佳响应方案。每一响应人的最终得分为所有磋商小组成员给其评分的算数平均值（保留2位小数）。磋商小组按照评分标准评定响应单位的分值,按最终评审分由高到低顺序排列。得分最高者为第一中标候选人。得分相同的，按磋商</w:t>
      </w:r>
      <w:r>
        <w:rPr>
          <w:rFonts w:hint="eastAsia" w:ascii="宋体" w:hAnsi="宋体" w:cs="宋体"/>
          <w:kern w:val="0"/>
          <w:sz w:val="21"/>
          <w:szCs w:val="21"/>
        </w:rPr>
        <w:t>最后报价</w:t>
      </w:r>
      <w:r>
        <w:rPr>
          <w:rFonts w:hint="eastAsia" w:ascii="宋体" w:hAnsi="宋体" w:cs="宋体"/>
          <w:sz w:val="21"/>
          <w:szCs w:val="21"/>
        </w:rPr>
        <w:t>由低到高顺序排列。得分且报价相同的，由采购人现场抽签决定第一中标候选人。磋商小组共同认定的客观分评审部分，需磋商小组成员共同讨论、独立打分，存在不同意见的，磋商小组成员分别作出书面说明。</w:t>
      </w:r>
    </w:p>
    <w:p>
      <w:pPr>
        <w:spacing w:line="370" w:lineRule="exact"/>
        <w:outlineLvl w:val="1"/>
        <w:rPr>
          <w:rFonts w:ascii="宋体" w:hAnsi="宋体" w:cs="宋体"/>
          <w:b/>
          <w:bCs/>
          <w:sz w:val="21"/>
          <w:szCs w:val="21"/>
        </w:rPr>
      </w:pPr>
      <w:r>
        <w:rPr>
          <w:rFonts w:hint="eastAsia" w:ascii="宋体" w:hAnsi="宋体" w:cs="宋体"/>
          <w:b/>
          <w:bCs/>
          <w:sz w:val="21"/>
          <w:szCs w:val="21"/>
        </w:rPr>
        <w:t>二、评分细则</w:t>
      </w:r>
    </w:p>
    <w:tbl>
      <w:tblPr>
        <w:tblStyle w:val="25"/>
        <w:tblpPr w:leftFromText="180" w:rightFromText="180" w:vertAnchor="text" w:horzAnchor="page" w:tblpX="884" w:tblpY="299"/>
        <w:tblOverlap w:val="never"/>
        <w:tblW w:w="102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1245"/>
        <w:gridCol w:w="696"/>
        <w:gridCol w:w="7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Borders>
              <w:top w:val="single" w:color="auto" w:sz="4" w:space="0"/>
              <w:left w:val="single" w:color="auto" w:sz="4" w:space="0"/>
              <w:bottom w:val="single" w:color="auto" w:sz="4" w:space="0"/>
              <w:right w:val="single" w:color="auto" w:sz="4" w:space="0"/>
            </w:tcBorders>
            <w:vAlign w:val="center"/>
          </w:tcPr>
          <w:p>
            <w:pPr>
              <w:widowControl/>
              <w:jc w:val="center"/>
              <w:rPr>
                <w:bCs/>
                <w:kern w:val="0"/>
                <w:sz w:val="21"/>
                <w:szCs w:val="21"/>
              </w:rPr>
            </w:pPr>
            <w:r>
              <w:rPr>
                <w:bCs/>
                <w:kern w:val="0"/>
                <w:sz w:val="21"/>
                <w:szCs w:val="21"/>
              </w:rPr>
              <w:t>序号</w:t>
            </w:r>
          </w:p>
        </w:tc>
        <w:tc>
          <w:tcPr>
            <w:tcW w:w="1245" w:type="dxa"/>
            <w:tcBorders>
              <w:top w:val="single" w:color="auto" w:sz="4" w:space="0"/>
              <w:left w:val="nil"/>
              <w:bottom w:val="single" w:color="auto" w:sz="4" w:space="0"/>
              <w:right w:val="single" w:color="auto" w:sz="4" w:space="0"/>
            </w:tcBorders>
            <w:vAlign w:val="center"/>
          </w:tcPr>
          <w:p>
            <w:pPr>
              <w:widowControl/>
              <w:jc w:val="center"/>
              <w:rPr>
                <w:bCs/>
                <w:kern w:val="0"/>
                <w:sz w:val="21"/>
                <w:szCs w:val="21"/>
              </w:rPr>
            </w:pPr>
            <w:r>
              <w:rPr>
                <w:bCs/>
                <w:kern w:val="0"/>
                <w:sz w:val="21"/>
                <w:szCs w:val="21"/>
              </w:rPr>
              <w:t>评审</w:t>
            </w:r>
          </w:p>
        </w:tc>
        <w:tc>
          <w:tcPr>
            <w:tcW w:w="696" w:type="dxa"/>
            <w:tcBorders>
              <w:top w:val="single" w:color="auto" w:sz="4" w:space="0"/>
              <w:left w:val="nil"/>
              <w:bottom w:val="single" w:color="auto" w:sz="4" w:space="0"/>
              <w:right w:val="single" w:color="auto" w:sz="4" w:space="0"/>
            </w:tcBorders>
            <w:vAlign w:val="center"/>
          </w:tcPr>
          <w:p>
            <w:pPr>
              <w:widowControl/>
              <w:jc w:val="center"/>
              <w:rPr>
                <w:bCs/>
                <w:kern w:val="0"/>
                <w:sz w:val="21"/>
                <w:szCs w:val="21"/>
              </w:rPr>
            </w:pPr>
            <w:r>
              <w:rPr>
                <w:bCs/>
                <w:kern w:val="0"/>
                <w:sz w:val="21"/>
                <w:szCs w:val="21"/>
              </w:rPr>
              <w:t>分值</w:t>
            </w:r>
          </w:p>
        </w:tc>
        <w:tc>
          <w:tcPr>
            <w:tcW w:w="7554" w:type="dxa"/>
            <w:tcBorders>
              <w:top w:val="single" w:color="auto" w:sz="4" w:space="0"/>
              <w:left w:val="nil"/>
              <w:bottom w:val="single" w:color="auto" w:sz="4" w:space="0"/>
              <w:right w:val="single" w:color="auto" w:sz="4" w:space="0"/>
            </w:tcBorders>
            <w:vAlign w:val="center"/>
          </w:tcPr>
          <w:p>
            <w:pPr>
              <w:widowControl/>
              <w:jc w:val="center"/>
              <w:rPr>
                <w:bCs/>
                <w:kern w:val="0"/>
                <w:sz w:val="21"/>
                <w:szCs w:val="21"/>
              </w:rPr>
            </w:pPr>
            <w:r>
              <w:rPr>
                <w:bCs/>
                <w:kern w:val="0"/>
                <w:sz w:val="21"/>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2025" w:type="dxa"/>
            <w:gridSpan w:val="2"/>
            <w:tcBorders>
              <w:top w:val="single" w:color="auto" w:sz="4" w:space="0"/>
              <w:left w:val="single" w:color="auto" w:sz="4" w:space="0"/>
              <w:bottom w:val="single" w:color="auto" w:sz="4" w:space="0"/>
              <w:right w:val="single" w:color="auto" w:sz="4" w:space="0"/>
            </w:tcBorders>
            <w:vAlign w:val="center"/>
          </w:tcPr>
          <w:p>
            <w:pPr>
              <w:widowControl/>
              <w:ind w:firstLine="210" w:firstLineChars="100"/>
              <w:rPr>
                <w:rFonts w:hint="eastAsia" w:eastAsia="宋体"/>
                <w:bCs/>
                <w:kern w:val="0"/>
                <w:sz w:val="21"/>
                <w:szCs w:val="21"/>
                <w:lang w:eastAsia="zh-CN"/>
              </w:rPr>
            </w:pPr>
            <w:r>
              <w:rPr>
                <w:bCs/>
                <w:kern w:val="0"/>
                <w:sz w:val="21"/>
                <w:szCs w:val="21"/>
              </w:rPr>
              <w:t>一、</w:t>
            </w:r>
            <w:r>
              <w:rPr>
                <w:rFonts w:hint="eastAsia"/>
                <w:bCs/>
                <w:kern w:val="0"/>
                <w:sz w:val="21"/>
                <w:szCs w:val="21"/>
                <w:lang w:eastAsia="zh-CN"/>
              </w:rPr>
              <w:t>价格分</w:t>
            </w:r>
          </w:p>
        </w:tc>
        <w:tc>
          <w:tcPr>
            <w:tcW w:w="696" w:type="dxa"/>
            <w:tcBorders>
              <w:top w:val="single" w:color="auto" w:sz="4" w:space="0"/>
              <w:left w:val="nil"/>
              <w:bottom w:val="single" w:color="auto" w:sz="4" w:space="0"/>
              <w:right w:val="single" w:color="auto" w:sz="4" w:space="0"/>
            </w:tcBorders>
            <w:vAlign w:val="center"/>
          </w:tcPr>
          <w:p>
            <w:pPr>
              <w:widowControl/>
              <w:jc w:val="center"/>
              <w:rPr>
                <w:bCs/>
                <w:sz w:val="21"/>
                <w:szCs w:val="21"/>
              </w:rPr>
            </w:pPr>
            <w:r>
              <w:rPr>
                <w:rFonts w:hint="eastAsia"/>
                <w:bCs/>
                <w:sz w:val="21"/>
                <w:szCs w:val="21"/>
              </w:rPr>
              <w:t>30</w:t>
            </w:r>
            <w:r>
              <w:rPr>
                <w:rFonts w:hint="eastAsia" w:ascii="宋体" w:hAnsi="宋体"/>
                <w:bCs/>
                <w:sz w:val="21"/>
                <w:szCs w:val="21"/>
              </w:rPr>
              <w:t>分</w:t>
            </w:r>
          </w:p>
        </w:tc>
        <w:tc>
          <w:tcPr>
            <w:tcW w:w="7554" w:type="dxa"/>
            <w:tcBorders>
              <w:top w:val="single" w:color="auto" w:sz="4" w:space="0"/>
              <w:left w:val="nil"/>
              <w:bottom w:val="single" w:color="auto" w:sz="4" w:space="0"/>
              <w:right w:val="single" w:color="auto" w:sz="4" w:space="0"/>
            </w:tcBorders>
            <w:vAlign w:val="center"/>
          </w:tcPr>
          <w:p>
            <w:pPr>
              <w:widowControl/>
              <w:jc w:val="center"/>
              <w:rPr>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trPr>
        <w:tc>
          <w:tcPr>
            <w:tcW w:w="780" w:type="dxa"/>
            <w:tcBorders>
              <w:top w:val="single" w:color="auto" w:sz="4" w:space="0"/>
              <w:left w:val="single" w:color="auto" w:sz="4" w:space="0"/>
              <w:bottom w:val="single" w:color="auto" w:sz="4" w:space="0"/>
              <w:right w:val="single" w:color="auto" w:sz="4" w:space="0"/>
            </w:tcBorders>
            <w:vAlign w:val="center"/>
          </w:tcPr>
          <w:p>
            <w:pPr>
              <w:widowControl/>
              <w:jc w:val="center"/>
              <w:rPr>
                <w:bCs/>
                <w:kern w:val="0"/>
                <w:sz w:val="21"/>
                <w:szCs w:val="21"/>
              </w:rPr>
            </w:pPr>
            <w:r>
              <w:rPr>
                <w:bCs/>
                <w:kern w:val="0"/>
                <w:sz w:val="21"/>
                <w:szCs w:val="21"/>
              </w:rPr>
              <w:t>1</w:t>
            </w:r>
          </w:p>
        </w:tc>
        <w:tc>
          <w:tcPr>
            <w:tcW w:w="1245" w:type="dxa"/>
            <w:tcBorders>
              <w:top w:val="single" w:color="auto" w:sz="4" w:space="0"/>
              <w:left w:val="nil"/>
              <w:bottom w:val="single" w:color="auto" w:sz="4" w:space="0"/>
              <w:right w:val="single" w:color="auto" w:sz="4" w:space="0"/>
            </w:tcBorders>
            <w:vAlign w:val="center"/>
          </w:tcPr>
          <w:p>
            <w:pPr>
              <w:widowControl/>
              <w:jc w:val="center"/>
              <w:rPr>
                <w:bCs/>
                <w:kern w:val="0"/>
                <w:sz w:val="21"/>
                <w:szCs w:val="21"/>
              </w:rPr>
            </w:pPr>
            <w:r>
              <w:rPr>
                <w:bCs/>
                <w:kern w:val="0"/>
                <w:sz w:val="21"/>
                <w:szCs w:val="21"/>
              </w:rPr>
              <w:t>报价</w:t>
            </w:r>
          </w:p>
        </w:tc>
        <w:tc>
          <w:tcPr>
            <w:tcW w:w="696" w:type="dxa"/>
            <w:tcBorders>
              <w:top w:val="single" w:color="auto" w:sz="4" w:space="0"/>
              <w:left w:val="nil"/>
              <w:bottom w:val="single" w:color="auto" w:sz="4" w:space="0"/>
              <w:right w:val="single" w:color="auto" w:sz="4" w:space="0"/>
            </w:tcBorders>
            <w:vAlign w:val="center"/>
          </w:tcPr>
          <w:p>
            <w:pPr>
              <w:widowControl/>
              <w:jc w:val="center"/>
              <w:rPr>
                <w:bCs/>
                <w:sz w:val="21"/>
                <w:szCs w:val="21"/>
              </w:rPr>
            </w:pPr>
            <w:r>
              <w:rPr>
                <w:rFonts w:hint="eastAsia"/>
                <w:bCs/>
                <w:sz w:val="21"/>
                <w:szCs w:val="21"/>
              </w:rPr>
              <w:t>30分</w:t>
            </w:r>
          </w:p>
        </w:tc>
        <w:tc>
          <w:tcPr>
            <w:tcW w:w="7554" w:type="dxa"/>
            <w:tcBorders>
              <w:top w:val="single" w:color="auto" w:sz="4" w:space="0"/>
              <w:left w:val="nil"/>
              <w:bottom w:val="single" w:color="auto" w:sz="4" w:space="0"/>
              <w:right w:val="single" w:color="auto" w:sz="4" w:space="0"/>
            </w:tcBorders>
            <w:vAlign w:val="center"/>
          </w:tcPr>
          <w:p>
            <w:pPr>
              <w:rPr>
                <w:bCs/>
                <w:kern w:val="0"/>
                <w:sz w:val="21"/>
                <w:szCs w:val="21"/>
              </w:rPr>
            </w:pPr>
            <w:r>
              <w:rPr>
                <w:rFonts w:hint="eastAsia"/>
                <w:bCs/>
                <w:sz w:val="21"/>
                <w:szCs w:val="21"/>
              </w:rPr>
              <w:t>满足磋商文件要求且最终报价最低的供应商的价格为磋商基准价，其价格分为满分,其他供应商最终报价得分＝（磋商基准价/其他供应商最终报价）×30%×100，计算结果精确到小数点后两位，小数点后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202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bCs/>
                <w:kern w:val="0"/>
                <w:sz w:val="21"/>
                <w:szCs w:val="21"/>
                <w:lang w:eastAsia="zh-CN"/>
              </w:rPr>
            </w:pPr>
            <w:r>
              <w:rPr>
                <w:rFonts w:hint="eastAsia"/>
                <w:bCs/>
                <w:kern w:val="0"/>
                <w:sz w:val="21"/>
                <w:szCs w:val="21"/>
              </w:rPr>
              <w:t>二、</w:t>
            </w:r>
            <w:r>
              <w:rPr>
                <w:rFonts w:hint="eastAsia"/>
                <w:bCs/>
                <w:kern w:val="0"/>
                <w:sz w:val="21"/>
                <w:szCs w:val="21"/>
                <w:lang w:eastAsia="zh-CN"/>
              </w:rPr>
              <w:t>客观分</w:t>
            </w:r>
          </w:p>
        </w:tc>
        <w:tc>
          <w:tcPr>
            <w:tcW w:w="696" w:type="dxa"/>
            <w:tcBorders>
              <w:top w:val="single" w:color="auto" w:sz="4" w:space="0"/>
              <w:left w:val="nil"/>
              <w:bottom w:val="single" w:color="auto" w:sz="4" w:space="0"/>
              <w:right w:val="single" w:color="auto" w:sz="4" w:space="0"/>
            </w:tcBorders>
            <w:vAlign w:val="center"/>
          </w:tcPr>
          <w:p>
            <w:pPr>
              <w:widowControl/>
              <w:jc w:val="center"/>
              <w:rPr>
                <w:bCs/>
                <w:sz w:val="21"/>
                <w:szCs w:val="21"/>
              </w:rPr>
            </w:pPr>
            <w:r>
              <w:rPr>
                <w:rFonts w:hint="eastAsia"/>
                <w:bCs/>
                <w:sz w:val="21"/>
                <w:szCs w:val="21"/>
              </w:rPr>
              <w:t>20分</w:t>
            </w:r>
          </w:p>
        </w:tc>
        <w:tc>
          <w:tcPr>
            <w:tcW w:w="7554" w:type="dxa"/>
            <w:tcBorders>
              <w:top w:val="single" w:color="auto" w:sz="4" w:space="0"/>
              <w:left w:val="nil"/>
              <w:bottom w:val="single" w:color="auto" w:sz="4" w:space="0"/>
              <w:right w:val="single" w:color="auto" w:sz="4" w:space="0"/>
            </w:tcBorders>
            <w:vAlign w:val="center"/>
          </w:tcPr>
          <w:p>
            <w:pPr>
              <w:widowControl/>
              <w:jc w:val="center"/>
              <w:rPr>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0" w:hRule="atLeast"/>
        </w:trPr>
        <w:tc>
          <w:tcPr>
            <w:tcW w:w="780" w:type="dxa"/>
            <w:tcBorders>
              <w:top w:val="single" w:color="auto" w:sz="4" w:space="0"/>
              <w:left w:val="single" w:color="auto" w:sz="4" w:space="0"/>
              <w:bottom w:val="single" w:color="auto" w:sz="4" w:space="0"/>
              <w:right w:val="single" w:color="auto" w:sz="4" w:space="0"/>
            </w:tcBorders>
            <w:vAlign w:val="center"/>
          </w:tcPr>
          <w:p>
            <w:pPr>
              <w:jc w:val="center"/>
              <w:rPr>
                <w:bCs/>
                <w:sz w:val="21"/>
                <w:szCs w:val="21"/>
              </w:rPr>
            </w:pPr>
            <w:r>
              <w:rPr>
                <w:bCs/>
                <w:sz w:val="21"/>
                <w:szCs w:val="21"/>
              </w:rPr>
              <w:t>1</w:t>
            </w:r>
          </w:p>
        </w:tc>
        <w:tc>
          <w:tcPr>
            <w:tcW w:w="1245" w:type="dxa"/>
            <w:tcBorders>
              <w:top w:val="single" w:color="auto" w:sz="4" w:space="0"/>
              <w:left w:val="nil"/>
              <w:bottom w:val="single" w:color="auto" w:sz="4" w:space="0"/>
              <w:right w:val="single" w:color="auto" w:sz="4" w:space="0"/>
            </w:tcBorders>
            <w:vAlign w:val="center"/>
          </w:tcPr>
          <w:p>
            <w:pPr>
              <w:widowControl/>
              <w:jc w:val="center"/>
              <w:rPr>
                <w:bCs/>
                <w:kern w:val="0"/>
                <w:sz w:val="21"/>
                <w:szCs w:val="21"/>
              </w:rPr>
            </w:pPr>
            <w:r>
              <w:rPr>
                <w:rFonts w:hint="eastAsia"/>
                <w:bCs/>
                <w:kern w:val="0"/>
                <w:sz w:val="21"/>
                <w:szCs w:val="21"/>
              </w:rPr>
              <w:t>企业业绩</w:t>
            </w:r>
          </w:p>
        </w:tc>
        <w:tc>
          <w:tcPr>
            <w:tcW w:w="696" w:type="dxa"/>
            <w:tcBorders>
              <w:top w:val="single" w:color="auto" w:sz="4" w:space="0"/>
              <w:left w:val="nil"/>
              <w:bottom w:val="single" w:color="auto" w:sz="4" w:space="0"/>
              <w:right w:val="single" w:color="auto" w:sz="4" w:space="0"/>
            </w:tcBorders>
            <w:vAlign w:val="center"/>
          </w:tcPr>
          <w:p>
            <w:pPr>
              <w:widowControl/>
              <w:jc w:val="center"/>
              <w:rPr>
                <w:bCs/>
                <w:kern w:val="0"/>
                <w:sz w:val="21"/>
                <w:szCs w:val="21"/>
              </w:rPr>
            </w:pPr>
            <w:r>
              <w:rPr>
                <w:rFonts w:hint="eastAsia"/>
                <w:bCs/>
                <w:kern w:val="0"/>
                <w:sz w:val="21"/>
                <w:szCs w:val="21"/>
                <w:lang w:val="en-US" w:eastAsia="zh-CN"/>
              </w:rPr>
              <w:t>6</w:t>
            </w:r>
            <w:r>
              <w:rPr>
                <w:rFonts w:hint="eastAsia"/>
                <w:bCs/>
                <w:kern w:val="0"/>
                <w:sz w:val="21"/>
                <w:szCs w:val="21"/>
              </w:rPr>
              <w:t>分</w:t>
            </w:r>
          </w:p>
          <w:p>
            <w:pPr>
              <w:widowControl/>
              <w:jc w:val="center"/>
              <w:rPr>
                <w:bCs/>
                <w:kern w:val="0"/>
                <w:sz w:val="21"/>
                <w:szCs w:val="21"/>
              </w:rPr>
            </w:pPr>
          </w:p>
        </w:tc>
        <w:tc>
          <w:tcPr>
            <w:tcW w:w="7554" w:type="dxa"/>
            <w:tcBorders>
              <w:top w:val="single" w:color="auto" w:sz="4" w:space="0"/>
              <w:left w:val="nil"/>
              <w:bottom w:val="single" w:color="auto" w:sz="4" w:space="0"/>
              <w:right w:val="single" w:color="auto" w:sz="4" w:space="0"/>
            </w:tcBorders>
            <w:vAlign w:val="center"/>
          </w:tcPr>
          <w:p>
            <w:pPr>
              <w:rPr>
                <w:bCs/>
                <w:sz w:val="21"/>
                <w:szCs w:val="21"/>
              </w:rPr>
            </w:pPr>
            <w:r>
              <w:rPr>
                <w:rFonts w:hint="eastAsia"/>
                <w:bCs/>
                <w:sz w:val="21"/>
                <w:szCs w:val="21"/>
              </w:rPr>
              <w:t>响应人自响应截止日前三年内有类似保洁项目业绩的，提供一个得2分，本项最高得</w:t>
            </w:r>
            <w:r>
              <w:rPr>
                <w:rFonts w:hint="eastAsia"/>
                <w:bCs/>
                <w:sz w:val="21"/>
                <w:szCs w:val="21"/>
                <w:lang w:val="en-US" w:eastAsia="zh-CN"/>
              </w:rPr>
              <w:t>6</w:t>
            </w:r>
            <w:r>
              <w:rPr>
                <w:rFonts w:hint="eastAsia"/>
                <w:bCs/>
                <w:sz w:val="21"/>
                <w:szCs w:val="21"/>
              </w:rPr>
              <w:t>分；</w:t>
            </w:r>
          </w:p>
          <w:p>
            <w:pPr>
              <w:rPr>
                <w:bCs/>
                <w:sz w:val="21"/>
                <w:szCs w:val="21"/>
              </w:rPr>
            </w:pPr>
            <w:r>
              <w:rPr>
                <w:rFonts w:hint="eastAsia"/>
                <w:bCs/>
                <w:sz w:val="21"/>
                <w:szCs w:val="21"/>
              </w:rPr>
              <w:t>注：根据响应文件中提供的本项内容评分，以上须提供相关证明材料</w:t>
            </w:r>
            <w:r>
              <w:rPr>
                <w:rFonts w:hint="eastAsia"/>
                <w:bCs/>
                <w:sz w:val="21"/>
                <w:szCs w:val="21"/>
                <w:lang w:eastAsia="zh-CN"/>
              </w:rPr>
              <w:t>（中标通知书、合同等）</w:t>
            </w:r>
            <w:r>
              <w:rPr>
                <w:rFonts w:hint="eastAsia"/>
                <w:bCs/>
                <w:sz w:val="21"/>
                <w:szCs w:val="21"/>
              </w:rPr>
              <w:t>加盖公章，提供原件或公证件核查，不提供则不得分。时间以合同签订时间为准。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0" w:hRule="atLeast"/>
        </w:trPr>
        <w:tc>
          <w:tcPr>
            <w:tcW w:w="78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bCs/>
                <w:kern w:val="0"/>
                <w:sz w:val="21"/>
                <w:szCs w:val="21"/>
                <w:lang w:eastAsia="zh-CN"/>
              </w:rPr>
            </w:pPr>
            <w:r>
              <w:rPr>
                <w:rFonts w:hint="eastAsia"/>
                <w:bCs/>
                <w:kern w:val="0"/>
                <w:sz w:val="21"/>
                <w:szCs w:val="21"/>
                <w:lang w:val="en-US" w:eastAsia="zh-CN"/>
              </w:rPr>
              <w:t>2</w:t>
            </w:r>
          </w:p>
        </w:tc>
        <w:tc>
          <w:tcPr>
            <w:tcW w:w="1245" w:type="dxa"/>
            <w:tcBorders>
              <w:top w:val="single" w:color="auto" w:sz="4" w:space="0"/>
              <w:left w:val="nil"/>
              <w:bottom w:val="single" w:color="auto" w:sz="4" w:space="0"/>
              <w:right w:val="single" w:color="auto" w:sz="4" w:space="0"/>
            </w:tcBorders>
            <w:vAlign w:val="center"/>
          </w:tcPr>
          <w:p>
            <w:pPr>
              <w:widowControl/>
              <w:jc w:val="center"/>
              <w:rPr>
                <w:bCs/>
                <w:kern w:val="0"/>
                <w:sz w:val="21"/>
                <w:szCs w:val="21"/>
              </w:rPr>
            </w:pPr>
            <w:r>
              <w:rPr>
                <w:rFonts w:hint="eastAsia"/>
                <w:bCs/>
                <w:kern w:val="0"/>
                <w:sz w:val="21"/>
                <w:szCs w:val="21"/>
              </w:rPr>
              <w:t>企业人员</w:t>
            </w:r>
          </w:p>
        </w:tc>
        <w:tc>
          <w:tcPr>
            <w:tcW w:w="696" w:type="dxa"/>
            <w:tcBorders>
              <w:top w:val="single" w:color="auto" w:sz="4" w:space="0"/>
              <w:left w:val="nil"/>
              <w:bottom w:val="single" w:color="auto" w:sz="4" w:space="0"/>
              <w:right w:val="single" w:color="auto" w:sz="4" w:space="0"/>
            </w:tcBorders>
            <w:vAlign w:val="center"/>
          </w:tcPr>
          <w:p>
            <w:pPr>
              <w:widowControl/>
              <w:jc w:val="center"/>
              <w:rPr>
                <w:bCs/>
                <w:kern w:val="0"/>
                <w:sz w:val="21"/>
                <w:szCs w:val="21"/>
              </w:rPr>
            </w:pPr>
            <w:r>
              <w:rPr>
                <w:rFonts w:hint="eastAsia"/>
                <w:bCs/>
                <w:kern w:val="0"/>
                <w:sz w:val="21"/>
                <w:szCs w:val="21"/>
                <w:lang w:val="en-US" w:eastAsia="zh-CN"/>
              </w:rPr>
              <w:t>6</w:t>
            </w:r>
            <w:r>
              <w:rPr>
                <w:rFonts w:hint="eastAsia"/>
                <w:bCs/>
                <w:kern w:val="0"/>
                <w:sz w:val="21"/>
                <w:szCs w:val="21"/>
              </w:rPr>
              <w:t>分</w:t>
            </w:r>
          </w:p>
        </w:tc>
        <w:tc>
          <w:tcPr>
            <w:tcW w:w="7554" w:type="dxa"/>
            <w:tcBorders>
              <w:top w:val="single" w:color="auto" w:sz="4" w:space="0"/>
              <w:left w:val="nil"/>
              <w:bottom w:val="single" w:color="auto" w:sz="4" w:space="0"/>
              <w:right w:val="single" w:color="auto" w:sz="4" w:space="0"/>
            </w:tcBorders>
            <w:vAlign w:val="center"/>
          </w:tcPr>
          <w:p>
            <w:pPr>
              <w:rPr>
                <w:bCs/>
                <w:sz w:val="21"/>
                <w:szCs w:val="21"/>
              </w:rPr>
            </w:pPr>
            <w:r>
              <w:rPr>
                <w:rFonts w:hint="eastAsia"/>
                <w:bCs/>
                <w:sz w:val="21"/>
                <w:szCs w:val="21"/>
              </w:rPr>
              <w:t>1、针对本项目投入的项目负责人具备物业经理人证书的得</w:t>
            </w:r>
            <w:r>
              <w:rPr>
                <w:rFonts w:hint="eastAsia"/>
                <w:bCs/>
                <w:sz w:val="21"/>
                <w:szCs w:val="21"/>
                <w:lang w:val="en-US" w:eastAsia="zh-CN"/>
              </w:rPr>
              <w:t>2</w:t>
            </w:r>
            <w:r>
              <w:rPr>
                <w:rFonts w:hint="eastAsia"/>
                <w:bCs/>
                <w:sz w:val="21"/>
                <w:szCs w:val="21"/>
              </w:rPr>
              <w:t>分；</w:t>
            </w:r>
          </w:p>
          <w:p>
            <w:pPr>
              <w:rPr>
                <w:bCs/>
                <w:sz w:val="21"/>
                <w:szCs w:val="21"/>
              </w:rPr>
            </w:pPr>
            <w:r>
              <w:rPr>
                <w:rFonts w:hint="eastAsia"/>
                <w:bCs/>
                <w:sz w:val="21"/>
                <w:szCs w:val="21"/>
              </w:rPr>
              <w:t>2、针对本项目投入的保洁人员（</w:t>
            </w:r>
            <w:r>
              <w:rPr>
                <w:rFonts w:hint="eastAsia"/>
                <w:bCs/>
                <w:sz w:val="21"/>
                <w:szCs w:val="21"/>
                <w:lang w:eastAsia="zh-CN"/>
              </w:rPr>
              <w:t>≥</w:t>
            </w:r>
            <w:r>
              <w:rPr>
                <w:rFonts w:hint="eastAsia"/>
                <w:bCs/>
                <w:sz w:val="21"/>
                <w:szCs w:val="21"/>
              </w:rPr>
              <w:t>6人）提供意外伤害险参保证明的得</w:t>
            </w:r>
            <w:r>
              <w:rPr>
                <w:rFonts w:hint="eastAsia"/>
                <w:bCs/>
                <w:sz w:val="21"/>
                <w:szCs w:val="21"/>
                <w:lang w:val="en-US" w:eastAsia="zh-CN"/>
              </w:rPr>
              <w:t>4</w:t>
            </w:r>
            <w:r>
              <w:rPr>
                <w:rFonts w:hint="eastAsia"/>
                <w:bCs/>
                <w:sz w:val="21"/>
                <w:szCs w:val="21"/>
              </w:rPr>
              <w:t>分。</w:t>
            </w:r>
          </w:p>
          <w:p>
            <w:pPr>
              <w:rPr>
                <w:bCs/>
                <w:sz w:val="21"/>
                <w:szCs w:val="21"/>
              </w:rPr>
            </w:pPr>
            <w:r>
              <w:rPr>
                <w:rFonts w:hint="eastAsia"/>
                <w:bCs/>
                <w:sz w:val="21"/>
                <w:szCs w:val="21"/>
              </w:rPr>
              <w:t>注：1）提供项目负责人的物业经理人证书及近半年任一个月养老保险缴纳证明材料；投入的保洁人员（</w:t>
            </w:r>
            <w:r>
              <w:rPr>
                <w:rFonts w:hint="eastAsia"/>
                <w:bCs/>
                <w:sz w:val="21"/>
                <w:szCs w:val="21"/>
                <w:lang w:eastAsia="zh-CN"/>
              </w:rPr>
              <w:t>≥</w:t>
            </w:r>
            <w:r>
              <w:rPr>
                <w:rFonts w:hint="eastAsia"/>
                <w:bCs/>
                <w:sz w:val="21"/>
                <w:szCs w:val="21"/>
              </w:rPr>
              <w:t>6人）意外险参保证明材料。提供</w:t>
            </w:r>
            <w:r>
              <w:rPr>
                <w:rFonts w:hint="eastAsia"/>
                <w:bCs/>
                <w:sz w:val="21"/>
                <w:szCs w:val="21"/>
                <w:lang w:eastAsia="zh-CN"/>
              </w:rPr>
              <w:t>证书、合同</w:t>
            </w:r>
            <w:r>
              <w:rPr>
                <w:rFonts w:hint="eastAsia"/>
                <w:bCs/>
                <w:sz w:val="21"/>
                <w:szCs w:val="21"/>
              </w:rPr>
              <w:t>原件核查</w:t>
            </w:r>
            <w:r>
              <w:rPr>
                <w:rFonts w:hint="eastAsia"/>
                <w:bCs/>
                <w:sz w:val="21"/>
                <w:szCs w:val="21"/>
                <w:lang w:eastAsia="zh-CN"/>
              </w:rPr>
              <w:t>，</w:t>
            </w:r>
            <w:r>
              <w:rPr>
                <w:rFonts w:hint="eastAsia"/>
                <w:bCs/>
                <w:sz w:val="21"/>
                <w:szCs w:val="21"/>
              </w:rPr>
              <w:t>不提供则不得分。。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8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bCs/>
                <w:kern w:val="0"/>
                <w:sz w:val="21"/>
                <w:szCs w:val="21"/>
                <w:lang w:val="en-US" w:eastAsia="zh-CN"/>
              </w:rPr>
            </w:pPr>
            <w:r>
              <w:rPr>
                <w:rFonts w:hint="eastAsia"/>
                <w:bCs/>
                <w:kern w:val="0"/>
                <w:sz w:val="21"/>
                <w:szCs w:val="21"/>
                <w:lang w:val="en-US" w:eastAsia="zh-CN"/>
              </w:rPr>
              <w:t>3</w:t>
            </w:r>
          </w:p>
        </w:tc>
        <w:tc>
          <w:tcPr>
            <w:tcW w:w="1245" w:type="dxa"/>
            <w:tcBorders>
              <w:top w:val="single" w:color="auto" w:sz="4" w:space="0"/>
              <w:left w:val="nil"/>
              <w:bottom w:val="single" w:color="auto" w:sz="4" w:space="0"/>
              <w:right w:val="single" w:color="auto" w:sz="4" w:space="0"/>
            </w:tcBorders>
            <w:vAlign w:val="center"/>
          </w:tcPr>
          <w:p>
            <w:pPr>
              <w:widowControl/>
              <w:jc w:val="center"/>
              <w:rPr>
                <w:rFonts w:hint="eastAsia"/>
                <w:bCs/>
                <w:kern w:val="0"/>
                <w:sz w:val="21"/>
                <w:szCs w:val="21"/>
              </w:rPr>
            </w:pPr>
            <w:r>
              <w:rPr>
                <w:rFonts w:hint="eastAsia"/>
                <w:bCs/>
                <w:kern w:val="0"/>
                <w:sz w:val="21"/>
                <w:szCs w:val="21"/>
              </w:rPr>
              <w:t>机械设备</w:t>
            </w:r>
          </w:p>
        </w:tc>
        <w:tc>
          <w:tcPr>
            <w:tcW w:w="696" w:type="dxa"/>
            <w:tcBorders>
              <w:top w:val="single" w:color="auto" w:sz="4" w:space="0"/>
              <w:left w:val="nil"/>
              <w:bottom w:val="single" w:color="auto" w:sz="4" w:space="0"/>
              <w:right w:val="single" w:color="auto" w:sz="4" w:space="0"/>
            </w:tcBorders>
            <w:vAlign w:val="center"/>
          </w:tcPr>
          <w:p>
            <w:pPr>
              <w:widowControl/>
              <w:jc w:val="center"/>
              <w:rPr>
                <w:rFonts w:hint="default"/>
                <w:bCs/>
                <w:kern w:val="0"/>
                <w:sz w:val="21"/>
                <w:szCs w:val="21"/>
                <w:lang w:val="en-US" w:eastAsia="zh-CN"/>
              </w:rPr>
            </w:pPr>
            <w:r>
              <w:rPr>
                <w:rFonts w:hint="eastAsia"/>
                <w:bCs/>
                <w:kern w:val="0"/>
                <w:sz w:val="21"/>
                <w:szCs w:val="21"/>
                <w:lang w:val="en-US" w:eastAsia="zh-CN"/>
              </w:rPr>
              <w:t>8分</w:t>
            </w:r>
          </w:p>
        </w:tc>
        <w:tc>
          <w:tcPr>
            <w:tcW w:w="7554" w:type="dxa"/>
            <w:tcBorders>
              <w:top w:val="single" w:color="auto" w:sz="4" w:space="0"/>
              <w:left w:val="nil"/>
              <w:bottom w:val="single" w:color="auto" w:sz="4" w:space="0"/>
              <w:right w:val="single" w:color="auto" w:sz="4" w:space="0"/>
            </w:tcBorders>
            <w:vAlign w:val="center"/>
          </w:tcPr>
          <w:p>
            <w:pPr>
              <w:rPr>
                <w:rFonts w:hint="eastAsia"/>
                <w:bCs/>
                <w:color w:val="auto"/>
                <w:sz w:val="21"/>
                <w:szCs w:val="21"/>
              </w:rPr>
            </w:pPr>
            <w:r>
              <w:rPr>
                <w:rFonts w:hint="eastAsia"/>
                <w:bCs/>
                <w:sz w:val="21"/>
                <w:szCs w:val="21"/>
              </w:rPr>
              <w:t>洗</w:t>
            </w:r>
            <w:r>
              <w:rPr>
                <w:rFonts w:hint="eastAsia"/>
                <w:bCs/>
                <w:color w:val="auto"/>
                <w:sz w:val="21"/>
                <w:szCs w:val="21"/>
              </w:rPr>
              <w:t>扫车</w:t>
            </w:r>
            <w:r>
              <w:rPr>
                <w:rFonts w:hint="eastAsia"/>
                <w:bCs/>
                <w:color w:val="auto"/>
                <w:sz w:val="21"/>
                <w:szCs w:val="21"/>
                <w:lang w:eastAsia="zh-CN"/>
              </w:rPr>
              <w:t>（</w:t>
            </w:r>
            <w:r>
              <w:rPr>
                <w:rFonts w:hint="eastAsia"/>
                <w:bCs/>
                <w:color w:val="auto"/>
                <w:sz w:val="21"/>
                <w:szCs w:val="21"/>
              </w:rPr>
              <w:t>核定载质量4吨及以上</w:t>
            </w:r>
            <w:r>
              <w:rPr>
                <w:rFonts w:hint="eastAsia"/>
                <w:bCs/>
                <w:color w:val="auto"/>
                <w:sz w:val="21"/>
                <w:szCs w:val="21"/>
                <w:lang w:eastAsia="zh-CN"/>
              </w:rPr>
              <w:t>）</w:t>
            </w:r>
            <w:r>
              <w:rPr>
                <w:rFonts w:hint="eastAsia" w:ascii="宋体" w:hAnsi="宋体" w:cs="宋体"/>
                <w:color w:val="auto"/>
                <w:kern w:val="0"/>
                <w:sz w:val="21"/>
                <w:szCs w:val="21"/>
                <w:shd w:val="clear" w:color="auto" w:fill="auto"/>
                <w:lang w:eastAsia="zh-CN"/>
              </w:rPr>
              <w:t>≥1辆，</w:t>
            </w:r>
            <w:r>
              <w:rPr>
                <w:rFonts w:hint="eastAsia"/>
                <w:bCs/>
                <w:color w:val="auto"/>
                <w:sz w:val="21"/>
                <w:szCs w:val="21"/>
              </w:rPr>
              <w:t>得2分；</w:t>
            </w:r>
          </w:p>
          <w:p>
            <w:pPr>
              <w:rPr>
                <w:rFonts w:hint="eastAsia"/>
                <w:bCs/>
                <w:color w:val="auto"/>
                <w:sz w:val="21"/>
                <w:szCs w:val="21"/>
              </w:rPr>
            </w:pPr>
            <w:r>
              <w:rPr>
                <w:rFonts w:hint="eastAsia"/>
                <w:bCs/>
                <w:color w:val="auto"/>
                <w:sz w:val="21"/>
                <w:szCs w:val="21"/>
              </w:rPr>
              <w:t>8吨高压冲洒水车</w:t>
            </w:r>
            <w:r>
              <w:rPr>
                <w:rFonts w:hint="eastAsia" w:ascii="宋体" w:hAnsi="宋体" w:cs="宋体"/>
                <w:color w:val="auto"/>
                <w:kern w:val="0"/>
                <w:sz w:val="21"/>
                <w:szCs w:val="21"/>
                <w:shd w:val="clear" w:color="auto" w:fill="auto"/>
                <w:lang w:eastAsia="zh-CN"/>
              </w:rPr>
              <w:t>≥1辆，</w:t>
            </w:r>
            <w:r>
              <w:rPr>
                <w:rFonts w:hint="eastAsia"/>
                <w:bCs/>
                <w:color w:val="auto"/>
                <w:sz w:val="21"/>
                <w:szCs w:val="21"/>
              </w:rPr>
              <w:t>得2分；</w:t>
            </w:r>
          </w:p>
          <w:p>
            <w:pPr>
              <w:rPr>
                <w:rFonts w:hint="eastAsia"/>
                <w:bCs/>
                <w:color w:val="auto"/>
                <w:sz w:val="21"/>
                <w:szCs w:val="21"/>
              </w:rPr>
            </w:pPr>
            <w:r>
              <w:rPr>
                <w:rFonts w:hint="eastAsia"/>
                <w:bCs/>
                <w:color w:val="auto"/>
                <w:sz w:val="21"/>
                <w:szCs w:val="21"/>
              </w:rPr>
              <w:t>生活垃圾压缩车（直收直运）</w:t>
            </w:r>
            <w:r>
              <w:rPr>
                <w:rFonts w:hint="eastAsia" w:ascii="宋体" w:hAnsi="宋体" w:cs="宋体"/>
                <w:color w:val="auto"/>
                <w:kern w:val="0"/>
                <w:sz w:val="21"/>
                <w:szCs w:val="21"/>
                <w:shd w:val="clear" w:color="auto" w:fill="auto"/>
                <w:lang w:eastAsia="zh-CN"/>
              </w:rPr>
              <w:t>≥1辆，</w:t>
            </w:r>
            <w:r>
              <w:rPr>
                <w:rFonts w:hint="eastAsia"/>
                <w:bCs/>
                <w:color w:val="auto"/>
                <w:sz w:val="21"/>
                <w:szCs w:val="21"/>
              </w:rPr>
              <w:t>得2分；</w:t>
            </w:r>
          </w:p>
          <w:p>
            <w:pPr>
              <w:rPr>
                <w:rFonts w:hint="eastAsia"/>
                <w:bCs/>
                <w:color w:val="auto"/>
                <w:sz w:val="21"/>
                <w:szCs w:val="21"/>
              </w:rPr>
            </w:pPr>
            <w:r>
              <w:rPr>
                <w:rFonts w:hint="eastAsia"/>
                <w:bCs/>
                <w:color w:val="auto"/>
                <w:sz w:val="21"/>
                <w:szCs w:val="21"/>
              </w:rPr>
              <w:t>清运自卸卡车</w:t>
            </w:r>
            <w:r>
              <w:rPr>
                <w:rFonts w:hint="eastAsia" w:ascii="宋体" w:hAnsi="宋体" w:cs="宋体"/>
                <w:color w:val="auto"/>
                <w:kern w:val="0"/>
                <w:sz w:val="21"/>
                <w:szCs w:val="21"/>
                <w:shd w:val="clear" w:color="auto" w:fill="auto"/>
                <w:lang w:eastAsia="zh-CN"/>
              </w:rPr>
              <w:t>≥1辆，</w:t>
            </w:r>
            <w:r>
              <w:rPr>
                <w:rFonts w:hint="eastAsia"/>
                <w:bCs/>
                <w:color w:val="auto"/>
                <w:sz w:val="21"/>
                <w:szCs w:val="21"/>
              </w:rPr>
              <w:t>得2分；</w:t>
            </w:r>
          </w:p>
          <w:p>
            <w:pPr>
              <w:rPr>
                <w:rFonts w:hint="eastAsia"/>
                <w:bCs/>
                <w:color w:val="auto"/>
                <w:sz w:val="21"/>
                <w:szCs w:val="21"/>
              </w:rPr>
            </w:pPr>
            <w:r>
              <w:rPr>
                <w:rFonts w:hint="eastAsia"/>
                <w:bCs/>
                <w:color w:val="auto"/>
                <w:sz w:val="21"/>
                <w:szCs w:val="21"/>
              </w:rPr>
              <w:t>本项最高8分。</w:t>
            </w:r>
          </w:p>
          <w:p>
            <w:pPr>
              <w:rPr>
                <w:rFonts w:hint="eastAsia"/>
                <w:bCs/>
                <w:color w:val="auto"/>
                <w:sz w:val="21"/>
                <w:szCs w:val="21"/>
              </w:rPr>
            </w:pPr>
            <w:r>
              <w:rPr>
                <w:rFonts w:hint="eastAsia"/>
                <w:bCs/>
                <w:color w:val="auto"/>
                <w:sz w:val="21"/>
                <w:szCs w:val="21"/>
              </w:rPr>
              <w:t>响应文件中提供：</w:t>
            </w:r>
          </w:p>
          <w:p>
            <w:pPr>
              <w:rPr>
                <w:rFonts w:hint="eastAsia"/>
                <w:bCs/>
                <w:color w:val="auto"/>
                <w:sz w:val="21"/>
                <w:szCs w:val="21"/>
              </w:rPr>
            </w:pPr>
            <w:r>
              <w:rPr>
                <w:rFonts w:hint="eastAsia"/>
                <w:bCs/>
                <w:color w:val="auto"/>
                <w:sz w:val="21"/>
                <w:szCs w:val="21"/>
              </w:rPr>
              <w:t>1、拟投入设备为自有的：需提供设备购买发票（购买人为投标人）、车辆需配备行驶证、机动车登记证书复印件并加盖公章；</w:t>
            </w:r>
          </w:p>
          <w:p>
            <w:pPr>
              <w:rPr>
                <w:rFonts w:hint="eastAsia"/>
                <w:bCs/>
                <w:color w:val="auto"/>
                <w:sz w:val="21"/>
                <w:szCs w:val="21"/>
              </w:rPr>
            </w:pPr>
            <w:r>
              <w:rPr>
                <w:rFonts w:hint="eastAsia"/>
                <w:bCs/>
                <w:color w:val="auto"/>
                <w:sz w:val="21"/>
                <w:szCs w:val="21"/>
              </w:rPr>
              <w:t>2、拟投入设备为租赁的：需提供出租单位购买发票、租赁合同及租赁发票复印件并加盖公章。</w:t>
            </w:r>
          </w:p>
          <w:p>
            <w:pPr>
              <w:rPr>
                <w:rFonts w:hint="eastAsia"/>
                <w:bCs/>
                <w:color w:val="auto"/>
                <w:sz w:val="21"/>
                <w:szCs w:val="21"/>
              </w:rPr>
            </w:pPr>
            <w:r>
              <w:rPr>
                <w:rFonts w:hint="eastAsia"/>
                <w:bCs/>
                <w:color w:val="auto"/>
                <w:sz w:val="21"/>
                <w:szCs w:val="21"/>
              </w:rPr>
              <w:t>注：1、如设备（包括车辆）为租赁的，租赁发票及行驶证的内容要与合同相关内容相对应，不对应的不得分；租赁合同期限必须满足本项目的服务期限且租赁发票日期、租赁合同签订日期必须在公告发布之日前。</w:t>
            </w:r>
          </w:p>
          <w:p>
            <w:pPr>
              <w:rPr>
                <w:rFonts w:hint="eastAsia"/>
                <w:bCs/>
                <w:sz w:val="21"/>
                <w:szCs w:val="21"/>
              </w:rPr>
            </w:pPr>
            <w:r>
              <w:rPr>
                <w:rFonts w:hint="eastAsia"/>
                <w:bCs/>
                <w:color w:val="auto"/>
                <w:sz w:val="21"/>
                <w:szCs w:val="21"/>
              </w:rPr>
              <w:t>2、购买发票、机动车登记证书、行驶证、租赁合同、租赁付款结算发票需提供原件核查，不提供原件的不得分。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2025" w:type="dxa"/>
            <w:gridSpan w:val="2"/>
            <w:tcBorders>
              <w:top w:val="single" w:color="auto" w:sz="4" w:space="0"/>
              <w:left w:val="single" w:color="auto" w:sz="4" w:space="0"/>
              <w:bottom w:val="single" w:color="auto" w:sz="4" w:space="0"/>
              <w:right w:val="single" w:color="auto" w:sz="4" w:space="0"/>
            </w:tcBorders>
            <w:vAlign w:val="center"/>
          </w:tcPr>
          <w:p>
            <w:pPr>
              <w:widowControl/>
              <w:ind w:firstLine="420" w:firstLineChars="200"/>
              <w:jc w:val="left"/>
              <w:rPr>
                <w:rFonts w:hint="eastAsia" w:eastAsia="宋体"/>
                <w:bCs/>
                <w:kern w:val="0"/>
                <w:sz w:val="21"/>
                <w:szCs w:val="21"/>
                <w:lang w:eastAsia="zh-CN"/>
              </w:rPr>
            </w:pPr>
            <w:r>
              <w:rPr>
                <w:rFonts w:hint="eastAsia"/>
                <w:bCs/>
                <w:kern w:val="0"/>
                <w:sz w:val="21"/>
                <w:szCs w:val="21"/>
              </w:rPr>
              <w:t>三、</w:t>
            </w:r>
            <w:r>
              <w:rPr>
                <w:rFonts w:hint="eastAsia"/>
                <w:bCs/>
                <w:kern w:val="0"/>
                <w:sz w:val="21"/>
                <w:szCs w:val="21"/>
                <w:lang w:eastAsia="zh-CN"/>
              </w:rPr>
              <w:t>主观分</w:t>
            </w:r>
          </w:p>
        </w:tc>
        <w:tc>
          <w:tcPr>
            <w:tcW w:w="696" w:type="dxa"/>
            <w:tcBorders>
              <w:top w:val="single" w:color="auto" w:sz="4" w:space="0"/>
              <w:left w:val="nil"/>
              <w:bottom w:val="single" w:color="auto" w:sz="4" w:space="0"/>
              <w:right w:val="single" w:color="auto" w:sz="4" w:space="0"/>
            </w:tcBorders>
            <w:vAlign w:val="center"/>
          </w:tcPr>
          <w:p>
            <w:pPr>
              <w:widowControl/>
              <w:jc w:val="center"/>
              <w:rPr>
                <w:bCs/>
                <w:kern w:val="0"/>
                <w:sz w:val="21"/>
                <w:szCs w:val="21"/>
              </w:rPr>
            </w:pPr>
            <w:r>
              <w:rPr>
                <w:rFonts w:hint="eastAsia"/>
                <w:bCs/>
                <w:kern w:val="0"/>
                <w:sz w:val="21"/>
                <w:szCs w:val="21"/>
              </w:rPr>
              <w:t>50分</w:t>
            </w:r>
          </w:p>
        </w:tc>
        <w:tc>
          <w:tcPr>
            <w:tcW w:w="7554" w:type="dxa"/>
            <w:tcBorders>
              <w:top w:val="single" w:color="auto" w:sz="4" w:space="0"/>
              <w:left w:val="nil"/>
              <w:bottom w:val="single" w:color="auto" w:sz="4" w:space="0"/>
              <w:right w:val="single" w:color="auto" w:sz="4" w:space="0"/>
            </w:tcBorders>
            <w:vAlign w:val="center"/>
          </w:tcPr>
          <w:p>
            <w:pPr>
              <w:rPr>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780" w:type="dxa"/>
            <w:tcBorders>
              <w:top w:val="single" w:color="auto" w:sz="4" w:space="0"/>
              <w:left w:val="single" w:color="auto" w:sz="4" w:space="0"/>
              <w:bottom w:val="single" w:color="auto" w:sz="4" w:space="0"/>
              <w:right w:val="single" w:color="auto" w:sz="4" w:space="0"/>
            </w:tcBorders>
            <w:vAlign w:val="center"/>
          </w:tcPr>
          <w:p>
            <w:pPr>
              <w:widowControl/>
              <w:jc w:val="center"/>
              <w:rPr>
                <w:bCs/>
                <w:kern w:val="0"/>
                <w:sz w:val="21"/>
                <w:szCs w:val="21"/>
              </w:rPr>
            </w:pPr>
            <w:r>
              <w:rPr>
                <w:rFonts w:hint="eastAsia"/>
                <w:bCs/>
                <w:kern w:val="0"/>
                <w:sz w:val="21"/>
                <w:szCs w:val="21"/>
              </w:rPr>
              <w:t>1</w:t>
            </w:r>
          </w:p>
        </w:tc>
        <w:tc>
          <w:tcPr>
            <w:tcW w:w="1245" w:type="dxa"/>
            <w:tcBorders>
              <w:top w:val="single" w:color="auto" w:sz="4" w:space="0"/>
              <w:left w:val="nil"/>
              <w:bottom w:val="single" w:color="auto" w:sz="4" w:space="0"/>
              <w:right w:val="single" w:color="auto" w:sz="4" w:space="0"/>
            </w:tcBorders>
            <w:vAlign w:val="center"/>
          </w:tcPr>
          <w:p>
            <w:pPr>
              <w:widowControl/>
              <w:jc w:val="center"/>
              <w:rPr>
                <w:bCs/>
                <w:kern w:val="0"/>
                <w:sz w:val="21"/>
                <w:szCs w:val="21"/>
              </w:rPr>
            </w:pPr>
            <w:r>
              <w:rPr>
                <w:rFonts w:hint="eastAsia"/>
                <w:bCs/>
                <w:kern w:val="0"/>
                <w:sz w:val="21"/>
                <w:szCs w:val="21"/>
              </w:rPr>
              <w:t>管理机构和管理制度</w:t>
            </w:r>
          </w:p>
        </w:tc>
        <w:tc>
          <w:tcPr>
            <w:tcW w:w="696" w:type="dxa"/>
            <w:tcBorders>
              <w:top w:val="single" w:color="auto" w:sz="4" w:space="0"/>
              <w:left w:val="nil"/>
              <w:bottom w:val="single" w:color="auto" w:sz="4" w:space="0"/>
              <w:right w:val="single" w:color="auto" w:sz="4" w:space="0"/>
            </w:tcBorders>
            <w:vAlign w:val="center"/>
          </w:tcPr>
          <w:p>
            <w:pPr>
              <w:widowControl/>
              <w:jc w:val="center"/>
              <w:rPr>
                <w:bCs/>
                <w:kern w:val="0"/>
                <w:sz w:val="21"/>
                <w:szCs w:val="21"/>
              </w:rPr>
            </w:pPr>
            <w:r>
              <w:rPr>
                <w:rFonts w:hint="eastAsia"/>
                <w:bCs/>
                <w:kern w:val="0"/>
                <w:sz w:val="21"/>
                <w:szCs w:val="21"/>
              </w:rPr>
              <w:t>8分</w:t>
            </w:r>
          </w:p>
        </w:tc>
        <w:tc>
          <w:tcPr>
            <w:tcW w:w="7554" w:type="dxa"/>
            <w:tcBorders>
              <w:top w:val="single" w:color="auto" w:sz="4" w:space="0"/>
              <w:left w:val="nil"/>
              <w:bottom w:val="single" w:color="auto" w:sz="4" w:space="0"/>
              <w:right w:val="single" w:color="auto" w:sz="4" w:space="0"/>
            </w:tcBorders>
            <w:vAlign w:val="center"/>
          </w:tcPr>
          <w:p>
            <w:pPr>
              <w:rPr>
                <w:bCs/>
                <w:sz w:val="21"/>
                <w:szCs w:val="21"/>
              </w:rPr>
            </w:pPr>
            <w:r>
              <w:rPr>
                <w:rFonts w:hint="eastAsia"/>
                <w:bCs/>
                <w:sz w:val="21"/>
                <w:szCs w:val="21"/>
              </w:rPr>
              <w:t>针对本项目制定的信息及时反馈处理方案，相关激励制度、自我约束制度，针对管理部门的检查评比、考核制定整改措施的科学性、有效性、合理性：制度方案内容包括上述要求，且满足响应文件要求的得8分；方案基本满足采购需求得6分，方案较差或有明显缺项得4分，未提供集成方案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6" w:hRule="atLeast"/>
        </w:trPr>
        <w:tc>
          <w:tcPr>
            <w:tcW w:w="780" w:type="dxa"/>
            <w:tcBorders>
              <w:top w:val="single" w:color="auto" w:sz="4" w:space="0"/>
              <w:left w:val="single" w:color="auto" w:sz="4" w:space="0"/>
              <w:bottom w:val="single" w:color="auto" w:sz="4" w:space="0"/>
              <w:right w:val="single" w:color="auto" w:sz="4" w:space="0"/>
            </w:tcBorders>
            <w:vAlign w:val="center"/>
          </w:tcPr>
          <w:p>
            <w:pPr>
              <w:widowControl/>
              <w:jc w:val="center"/>
              <w:rPr>
                <w:bCs/>
                <w:kern w:val="0"/>
                <w:sz w:val="21"/>
                <w:szCs w:val="21"/>
              </w:rPr>
            </w:pPr>
            <w:r>
              <w:rPr>
                <w:rFonts w:hint="eastAsia"/>
                <w:bCs/>
                <w:kern w:val="0"/>
                <w:sz w:val="21"/>
                <w:szCs w:val="21"/>
              </w:rPr>
              <w:t>2</w:t>
            </w:r>
          </w:p>
        </w:tc>
        <w:tc>
          <w:tcPr>
            <w:tcW w:w="1245" w:type="dxa"/>
            <w:tcBorders>
              <w:top w:val="single" w:color="auto" w:sz="4" w:space="0"/>
              <w:left w:val="nil"/>
              <w:bottom w:val="single" w:color="auto" w:sz="4" w:space="0"/>
              <w:right w:val="single" w:color="auto" w:sz="4" w:space="0"/>
            </w:tcBorders>
            <w:vAlign w:val="center"/>
          </w:tcPr>
          <w:p>
            <w:pPr>
              <w:widowControl/>
              <w:jc w:val="center"/>
              <w:rPr>
                <w:bCs/>
                <w:kern w:val="0"/>
                <w:sz w:val="21"/>
                <w:szCs w:val="21"/>
              </w:rPr>
            </w:pPr>
            <w:r>
              <w:rPr>
                <w:rFonts w:hint="eastAsia"/>
                <w:bCs/>
                <w:kern w:val="0"/>
                <w:sz w:val="21"/>
                <w:szCs w:val="21"/>
              </w:rPr>
              <w:t>安全作业保障措施</w:t>
            </w:r>
          </w:p>
        </w:tc>
        <w:tc>
          <w:tcPr>
            <w:tcW w:w="696" w:type="dxa"/>
            <w:tcBorders>
              <w:top w:val="single" w:color="auto" w:sz="4" w:space="0"/>
              <w:left w:val="nil"/>
              <w:bottom w:val="single" w:color="auto" w:sz="4" w:space="0"/>
              <w:right w:val="single" w:color="auto" w:sz="4" w:space="0"/>
            </w:tcBorders>
          </w:tcPr>
          <w:p>
            <w:pPr>
              <w:widowControl/>
              <w:jc w:val="center"/>
              <w:rPr>
                <w:bCs/>
                <w:kern w:val="0"/>
                <w:sz w:val="21"/>
                <w:szCs w:val="21"/>
              </w:rPr>
            </w:pPr>
          </w:p>
          <w:p>
            <w:pPr>
              <w:widowControl/>
              <w:jc w:val="center"/>
              <w:rPr>
                <w:bCs/>
                <w:kern w:val="0"/>
                <w:sz w:val="21"/>
                <w:szCs w:val="21"/>
              </w:rPr>
            </w:pPr>
            <w:r>
              <w:rPr>
                <w:rFonts w:hint="eastAsia"/>
                <w:bCs/>
                <w:kern w:val="0"/>
                <w:sz w:val="21"/>
                <w:szCs w:val="21"/>
              </w:rPr>
              <w:t>8分</w:t>
            </w:r>
          </w:p>
          <w:p>
            <w:pPr>
              <w:widowControl/>
              <w:jc w:val="center"/>
              <w:rPr>
                <w:bCs/>
                <w:kern w:val="0"/>
                <w:sz w:val="21"/>
                <w:szCs w:val="21"/>
              </w:rPr>
            </w:pPr>
          </w:p>
        </w:tc>
        <w:tc>
          <w:tcPr>
            <w:tcW w:w="7554" w:type="dxa"/>
            <w:tcBorders>
              <w:top w:val="single" w:color="auto" w:sz="4" w:space="0"/>
              <w:left w:val="nil"/>
              <w:bottom w:val="single" w:color="auto" w:sz="4" w:space="0"/>
              <w:right w:val="single" w:color="auto" w:sz="4" w:space="0"/>
            </w:tcBorders>
            <w:vAlign w:val="center"/>
          </w:tcPr>
          <w:p>
            <w:pPr>
              <w:rPr>
                <w:bCs/>
                <w:sz w:val="21"/>
                <w:szCs w:val="21"/>
              </w:rPr>
            </w:pPr>
            <w:r>
              <w:rPr>
                <w:rFonts w:hint="eastAsia"/>
                <w:bCs/>
                <w:sz w:val="21"/>
                <w:szCs w:val="21"/>
              </w:rPr>
              <w:t>有安全制度、安全预案、全员安全培训计划；有安全设施配备及安全检查及记录要求；有意外伤害赔偿措施和风险规避措施；有事故发生后的应对处理办法。方案内容包括上述要求，且满足响应文件要求的得8分；方案基本满足采购需求得6分，方案较差或有明显缺项得4分，未提供集成方案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80" w:type="dxa"/>
            <w:tcBorders>
              <w:top w:val="single" w:color="auto" w:sz="4" w:space="0"/>
              <w:left w:val="single" w:color="auto" w:sz="4" w:space="0"/>
              <w:bottom w:val="single" w:color="auto" w:sz="4" w:space="0"/>
              <w:right w:val="single" w:color="auto" w:sz="4" w:space="0"/>
            </w:tcBorders>
            <w:vAlign w:val="center"/>
          </w:tcPr>
          <w:p>
            <w:pPr>
              <w:widowControl/>
              <w:jc w:val="center"/>
              <w:rPr>
                <w:bCs/>
                <w:kern w:val="0"/>
                <w:sz w:val="21"/>
                <w:szCs w:val="21"/>
              </w:rPr>
            </w:pPr>
            <w:r>
              <w:rPr>
                <w:rFonts w:hint="eastAsia"/>
                <w:bCs/>
                <w:kern w:val="0"/>
                <w:sz w:val="21"/>
                <w:szCs w:val="21"/>
              </w:rPr>
              <w:t>3</w:t>
            </w:r>
          </w:p>
        </w:tc>
        <w:tc>
          <w:tcPr>
            <w:tcW w:w="1245" w:type="dxa"/>
            <w:tcBorders>
              <w:top w:val="single" w:color="auto" w:sz="4" w:space="0"/>
              <w:left w:val="nil"/>
              <w:bottom w:val="single" w:color="auto" w:sz="4" w:space="0"/>
              <w:right w:val="single" w:color="auto" w:sz="4" w:space="0"/>
            </w:tcBorders>
            <w:vAlign w:val="center"/>
          </w:tcPr>
          <w:p>
            <w:pPr>
              <w:widowControl/>
              <w:jc w:val="center"/>
              <w:rPr>
                <w:bCs/>
                <w:kern w:val="0"/>
                <w:sz w:val="21"/>
                <w:szCs w:val="21"/>
              </w:rPr>
            </w:pPr>
            <w:r>
              <w:rPr>
                <w:rFonts w:hint="eastAsia"/>
                <w:bCs/>
                <w:kern w:val="0"/>
                <w:sz w:val="21"/>
                <w:szCs w:val="21"/>
              </w:rPr>
              <w:t>应急预案</w:t>
            </w:r>
          </w:p>
        </w:tc>
        <w:tc>
          <w:tcPr>
            <w:tcW w:w="696" w:type="dxa"/>
            <w:tcBorders>
              <w:top w:val="single" w:color="auto" w:sz="4" w:space="0"/>
              <w:left w:val="nil"/>
              <w:bottom w:val="single" w:color="auto" w:sz="4" w:space="0"/>
              <w:right w:val="single" w:color="auto" w:sz="4" w:space="0"/>
            </w:tcBorders>
            <w:vAlign w:val="center"/>
          </w:tcPr>
          <w:p>
            <w:pPr>
              <w:widowControl/>
              <w:jc w:val="center"/>
              <w:rPr>
                <w:bCs/>
                <w:kern w:val="0"/>
                <w:sz w:val="21"/>
                <w:szCs w:val="21"/>
              </w:rPr>
            </w:pPr>
            <w:r>
              <w:rPr>
                <w:rFonts w:hint="eastAsia"/>
                <w:bCs/>
                <w:kern w:val="0"/>
                <w:sz w:val="21"/>
                <w:szCs w:val="21"/>
              </w:rPr>
              <w:t>8分</w:t>
            </w:r>
          </w:p>
        </w:tc>
        <w:tc>
          <w:tcPr>
            <w:tcW w:w="7554" w:type="dxa"/>
            <w:tcBorders>
              <w:top w:val="single" w:color="auto" w:sz="4" w:space="0"/>
              <w:left w:val="nil"/>
              <w:bottom w:val="single" w:color="auto" w:sz="4" w:space="0"/>
              <w:right w:val="single" w:color="auto" w:sz="4" w:space="0"/>
            </w:tcBorders>
            <w:vAlign w:val="center"/>
          </w:tcPr>
          <w:p>
            <w:pPr>
              <w:rPr>
                <w:bCs/>
                <w:sz w:val="21"/>
                <w:szCs w:val="21"/>
              </w:rPr>
            </w:pPr>
            <w:r>
              <w:rPr>
                <w:rFonts w:hint="eastAsia"/>
                <w:bCs/>
                <w:sz w:val="21"/>
                <w:szCs w:val="21"/>
              </w:rPr>
              <w:t>针对本项目制订详细的应急事件处理预案，意外伤害赔偿方案，恶劣天气处理预案，风险规避及处理事故处理方案，迎接重大活动和检查评比的保障措施的科学性、有效性、合理性：</w:t>
            </w:r>
          </w:p>
          <w:p>
            <w:pPr>
              <w:rPr>
                <w:bCs/>
                <w:sz w:val="21"/>
                <w:szCs w:val="21"/>
              </w:rPr>
            </w:pPr>
            <w:r>
              <w:rPr>
                <w:rFonts w:hint="eastAsia"/>
                <w:bCs/>
                <w:sz w:val="21"/>
                <w:szCs w:val="21"/>
              </w:rPr>
              <w:t>方案内容包括上述要求，且满足响应文件要求的得8分；方案基本满足采购需求得6分，方案较差或有明显缺项得4分，未提供集成方案得0分。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rPr>
        <w:tc>
          <w:tcPr>
            <w:tcW w:w="780" w:type="dxa"/>
            <w:tcBorders>
              <w:top w:val="single" w:color="auto" w:sz="4" w:space="0"/>
              <w:left w:val="single" w:color="auto" w:sz="4" w:space="0"/>
              <w:bottom w:val="single" w:color="auto" w:sz="4" w:space="0"/>
              <w:right w:val="single" w:color="auto" w:sz="4" w:space="0"/>
            </w:tcBorders>
            <w:vAlign w:val="center"/>
          </w:tcPr>
          <w:p>
            <w:pPr>
              <w:widowControl/>
              <w:jc w:val="center"/>
              <w:rPr>
                <w:bCs/>
                <w:kern w:val="0"/>
                <w:sz w:val="21"/>
                <w:szCs w:val="21"/>
              </w:rPr>
            </w:pPr>
            <w:r>
              <w:rPr>
                <w:rFonts w:hint="eastAsia"/>
                <w:bCs/>
                <w:kern w:val="0"/>
                <w:sz w:val="21"/>
                <w:szCs w:val="21"/>
              </w:rPr>
              <w:t>4</w:t>
            </w:r>
          </w:p>
        </w:tc>
        <w:tc>
          <w:tcPr>
            <w:tcW w:w="1245" w:type="dxa"/>
            <w:tcBorders>
              <w:top w:val="single" w:color="auto" w:sz="4" w:space="0"/>
              <w:left w:val="nil"/>
              <w:bottom w:val="single" w:color="auto" w:sz="4" w:space="0"/>
              <w:right w:val="single" w:color="auto" w:sz="4" w:space="0"/>
            </w:tcBorders>
            <w:vAlign w:val="center"/>
          </w:tcPr>
          <w:p>
            <w:pPr>
              <w:widowControl/>
              <w:jc w:val="center"/>
              <w:rPr>
                <w:bCs/>
                <w:kern w:val="0"/>
                <w:sz w:val="21"/>
                <w:szCs w:val="21"/>
              </w:rPr>
            </w:pPr>
            <w:r>
              <w:rPr>
                <w:rFonts w:hint="eastAsia"/>
                <w:bCs/>
                <w:kern w:val="0"/>
                <w:sz w:val="21"/>
                <w:szCs w:val="21"/>
              </w:rPr>
              <w:t>环境保护</w:t>
            </w:r>
          </w:p>
        </w:tc>
        <w:tc>
          <w:tcPr>
            <w:tcW w:w="696" w:type="dxa"/>
            <w:tcBorders>
              <w:top w:val="single" w:color="auto" w:sz="4" w:space="0"/>
              <w:left w:val="nil"/>
              <w:bottom w:val="single" w:color="auto" w:sz="4" w:space="0"/>
              <w:right w:val="single" w:color="auto" w:sz="4" w:space="0"/>
            </w:tcBorders>
            <w:vAlign w:val="center"/>
          </w:tcPr>
          <w:p>
            <w:pPr>
              <w:widowControl/>
              <w:jc w:val="center"/>
              <w:rPr>
                <w:bCs/>
                <w:kern w:val="0"/>
                <w:sz w:val="21"/>
                <w:szCs w:val="21"/>
              </w:rPr>
            </w:pPr>
            <w:r>
              <w:rPr>
                <w:rFonts w:hint="eastAsia"/>
                <w:bCs/>
                <w:kern w:val="0"/>
                <w:sz w:val="21"/>
                <w:szCs w:val="21"/>
              </w:rPr>
              <w:t>8分</w:t>
            </w:r>
          </w:p>
        </w:tc>
        <w:tc>
          <w:tcPr>
            <w:tcW w:w="7554" w:type="dxa"/>
            <w:tcBorders>
              <w:top w:val="single" w:color="auto" w:sz="4" w:space="0"/>
              <w:left w:val="nil"/>
              <w:bottom w:val="single" w:color="auto" w:sz="4" w:space="0"/>
              <w:right w:val="single" w:color="auto" w:sz="4" w:space="0"/>
            </w:tcBorders>
            <w:vAlign w:val="center"/>
          </w:tcPr>
          <w:p>
            <w:pPr>
              <w:rPr>
                <w:bCs/>
                <w:sz w:val="21"/>
                <w:szCs w:val="21"/>
              </w:rPr>
            </w:pPr>
            <w:r>
              <w:rPr>
                <w:rFonts w:hint="eastAsia"/>
                <w:bCs/>
                <w:sz w:val="21"/>
                <w:szCs w:val="21"/>
              </w:rPr>
              <w:t>针对本项目制订避免、减少对保洁场所周边环境再次污染的保证措施的科学性、有效性、合理性：</w:t>
            </w:r>
          </w:p>
          <w:p>
            <w:pPr>
              <w:rPr>
                <w:bCs/>
                <w:sz w:val="21"/>
                <w:szCs w:val="21"/>
              </w:rPr>
            </w:pPr>
            <w:r>
              <w:rPr>
                <w:rFonts w:hint="eastAsia"/>
                <w:bCs/>
                <w:sz w:val="21"/>
                <w:szCs w:val="21"/>
              </w:rPr>
              <w:t>方案内容包括上述要求，且满足响应文件要求的得8分；方案基本满足采购需求得6分，方案较差或有明显缺项得4分，未提供集成方案得0分。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rPr>
        <w:tc>
          <w:tcPr>
            <w:tcW w:w="780" w:type="dxa"/>
            <w:tcBorders>
              <w:top w:val="single" w:color="auto" w:sz="4" w:space="0"/>
              <w:left w:val="single" w:color="auto" w:sz="4" w:space="0"/>
              <w:bottom w:val="single" w:color="auto" w:sz="4" w:space="0"/>
              <w:right w:val="single" w:color="auto" w:sz="4" w:space="0"/>
            </w:tcBorders>
            <w:vAlign w:val="center"/>
          </w:tcPr>
          <w:p>
            <w:pPr>
              <w:widowControl/>
              <w:jc w:val="center"/>
              <w:rPr>
                <w:bCs/>
                <w:kern w:val="0"/>
                <w:sz w:val="21"/>
                <w:szCs w:val="21"/>
              </w:rPr>
            </w:pPr>
            <w:r>
              <w:rPr>
                <w:rFonts w:hint="eastAsia"/>
                <w:bCs/>
                <w:kern w:val="0"/>
                <w:sz w:val="21"/>
                <w:szCs w:val="21"/>
              </w:rPr>
              <w:t>5</w:t>
            </w:r>
          </w:p>
        </w:tc>
        <w:tc>
          <w:tcPr>
            <w:tcW w:w="1245" w:type="dxa"/>
            <w:tcBorders>
              <w:top w:val="single" w:color="auto" w:sz="4" w:space="0"/>
              <w:left w:val="nil"/>
              <w:bottom w:val="single" w:color="auto" w:sz="4" w:space="0"/>
              <w:right w:val="single" w:color="auto" w:sz="4" w:space="0"/>
            </w:tcBorders>
            <w:vAlign w:val="center"/>
          </w:tcPr>
          <w:p>
            <w:pPr>
              <w:widowControl/>
              <w:jc w:val="center"/>
              <w:rPr>
                <w:bCs/>
                <w:kern w:val="0"/>
                <w:sz w:val="21"/>
                <w:szCs w:val="21"/>
              </w:rPr>
            </w:pPr>
            <w:r>
              <w:rPr>
                <w:rFonts w:hint="eastAsia"/>
                <w:bCs/>
                <w:kern w:val="0"/>
                <w:sz w:val="21"/>
                <w:szCs w:val="21"/>
              </w:rPr>
              <w:t>文明作业保障措施</w:t>
            </w:r>
          </w:p>
        </w:tc>
        <w:tc>
          <w:tcPr>
            <w:tcW w:w="696" w:type="dxa"/>
            <w:tcBorders>
              <w:top w:val="single" w:color="auto" w:sz="4" w:space="0"/>
              <w:left w:val="nil"/>
              <w:bottom w:val="single" w:color="auto" w:sz="4" w:space="0"/>
              <w:right w:val="single" w:color="auto" w:sz="4" w:space="0"/>
            </w:tcBorders>
            <w:vAlign w:val="center"/>
          </w:tcPr>
          <w:p>
            <w:pPr>
              <w:widowControl/>
              <w:jc w:val="center"/>
              <w:rPr>
                <w:bCs/>
                <w:kern w:val="0"/>
                <w:sz w:val="21"/>
                <w:szCs w:val="21"/>
              </w:rPr>
            </w:pPr>
            <w:r>
              <w:rPr>
                <w:rFonts w:hint="eastAsia"/>
                <w:bCs/>
                <w:kern w:val="0"/>
                <w:sz w:val="21"/>
                <w:szCs w:val="21"/>
              </w:rPr>
              <w:t>8分</w:t>
            </w:r>
          </w:p>
        </w:tc>
        <w:tc>
          <w:tcPr>
            <w:tcW w:w="7554" w:type="dxa"/>
            <w:tcBorders>
              <w:top w:val="single" w:color="auto" w:sz="4" w:space="0"/>
              <w:left w:val="nil"/>
              <w:bottom w:val="single" w:color="auto" w:sz="4" w:space="0"/>
              <w:right w:val="single" w:color="auto" w:sz="4" w:space="0"/>
            </w:tcBorders>
            <w:vAlign w:val="center"/>
          </w:tcPr>
          <w:p>
            <w:pPr>
              <w:rPr>
                <w:bCs/>
                <w:sz w:val="21"/>
                <w:szCs w:val="21"/>
              </w:rPr>
            </w:pPr>
            <w:r>
              <w:rPr>
                <w:rFonts w:hint="eastAsia"/>
                <w:bCs/>
                <w:sz w:val="21"/>
                <w:szCs w:val="21"/>
              </w:rPr>
              <w:t>针对本项目制订安全作业实施方案及保障措施的科学性、有效性、合理性。方案内容包括上述要求，且满足响应文件要求的得8分；方案基本满足采购需求得6分，方案较差或有明显缺项得4分，未提供集成方案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780" w:type="dxa"/>
            <w:vMerge w:val="restart"/>
            <w:tcBorders>
              <w:top w:val="single" w:color="auto" w:sz="4" w:space="0"/>
              <w:left w:val="single" w:color="auto" w:sz="4" w:space="0"/>
              <w:right w:val="single" w:color="auto" w:sz="4" w:space="0"/>
            </w:tcBorders>
            <w:vAlign w:val="center"/>
          </w:tcPr>
          <w:p>
            <w:pPr>
              <w:widowControl/>
              <w:jc w:val="center"/>
              <w:rPr>
                <w:bCs/>
                <w:kern w:val="0"/>
                <w:sz w:val="21"/>
                <w:szCs w:val="21"/>
              </w:rPr>
            </w:pPr>
            <w:r>
              <w:rPr>
                <w:rFonts w:hint="eastAsia"/>
                <w:bCs/>
                <w:kern w:val="0"/>
                <w:sz w:val="21"/>
                <w:szCs w:val="21"/>
              </w:rPr>
              <w:t>6</w:t>
            </w:r>
          </w:p>
        </w:tc>
        <w:tc>
          <w:tcPr>
            <w:tcW w:w="1245" w:type="dxa"/>
            <w:vMerge w:val="restart"/>
            <w:tcBorders>
              <w:top w:val="single" w:color="auto" w:sz="4" w:space="0"/>
              <w:left w:val="nil"/>
              <w:right w:val="single" w:color="auto" w:sz="4" w:space="0"/>
            </w:tcBorders>
            <w:vAlign w:val="center"/>
          </w:tcPr>
          <w:p>
            <w:pPr>
              <w:widowControl/>
              <w:jc w:val="center"/>
              <w:rPr>
                <w:bCs/>
                <w:kern w:val="0"/>
                <w:sz w:val="21"/>
                <w:szCs w:val="21"/>
              </w:rPr>
            </w:pPr>
            <w:r>
              <w:rPr>
                <w:rFonts w:hint="eastAsia"/>
                <w:bCs/>
                <w:kern w:val="0"/>
                <w:sz w:val="21"/>
                <w:szCs w:val="21"/>
              </w:rPr>
              <w:t>作业工艺</w:t>
            </w:r>
          </w:p>
        </w:tc>
        <w:tc>
          <w:tcPr>
            <w:tcW w:w="696" w:type="dxa"/>
            <w:tcBorders>
              <w:top w:val="single" w:color="auto" w:sz="4" w:space="0"/>
              <w:left w:val="nil"/>
              <w:bottom w:val="single" w:color="auto" w:sz="4" w:space="0"/>
              <w:right w:val="single" w:color="auto" w:sz="4" w:space="0"/>
            </w:tcBorders>
            <w:vAlign w:val="center"/>
          </w:tcPr>
          <w:p>
            <w:pPr>
              <w:widowControl/>
              <w:jc w:val="center"/>
              <w:rPr>
                <w:bCs/>
                <w:kern w:val="0"/>
                <w:sz w:val="21"/>
                <w:szCs w:val="21"/>
              </w:rPr>
            </w:pPr>
            <w:r>
              <w:rPr>
                <w:rFonts w:hint="eastAsia"/>
                <w:bCs/>
                <w:kern w:val="0"/>
                <w:sz w:val="21"/>
                <w:szCs w:val="21"/>
              </w:rPr>
              <w:t>5分</w:t>
            </w:r>
          </w:p>
          <w:p>
            <w:pPr>
              <w:widowControl/>
              <w:jc w:val="center"/>
              <w:rPr>
                <w:bCs/>
                <w:kern w:val="0"/>
                <w:sz w:val="21"/>
                <w:szCs w:val="21"/>
              </w:rPr>
            </w:pPr>
          </w:p>
        </w:tc>
        <w:tc>
          <w:tcPr>
            <w:tcW w:w="7554" w:type="dxa"/>
            <w:tcBorders>
              <w:top w:val="single" w:color="auto" w:sz="4" w:space="0"/>
              <w:left w:val="nil"/>
              <w:bottom w:val="single" w:color="auto" w:sz="4" w:space="0"/>
              <w:right w:val="single" w:color="auto" w:sz="4" w:space="0"/>
            </w:tcBorders>
            <w:vAlign w:val="center"/>
          </w:tcPr>
          <w:p>
            <w:pPr>
              <w:rPr>
                <w:bCs/>
                <w:sz w:val="21"/>
                <w:szCs w:val="21"/>
              </w:rPr>
            </w:pPr>
            <w:r>
              <w:rPr>
                <w:rFonts w:hint="eastAsia"/>
                <w:bCs/>
                <w:sz w:val="21"/>
                <w:szCs w:val="21"/>
              </w:rPr>
              <w:t>作业人员配备及作业时间安排方案；作业车辆及设备投入方案；方案内容包括上述要求，且满足响应文件要求的得5分；方案基本满足采购需求得3分，方案较差或有明显缺项得1分，未提供集成方案得0分。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780" w:type="dxa"/>
            <w:vMerge w:val="continue"/>
            <w:tcBorders>
              <w:left w:val="single" w:color="auto" w:sz="4" w:space="0"/>
              <w:bottom w:val="single" w:color="auto" w:sz="4" w:space="0"/>
              <w:right w:val="single" w:color="auto" w:sz="4" w:space="0"/>
            </w:tcBorders>
            <w:vAlign w:val="center"/>
          </w:tcPr>
          <w:p>
            <w:pPr>
              <w:widowControl/>
              <w:jc w:val="left"/>
              <w:rPr>
                <w:bCs/>
                <w:kern w:val="0"/>
                <w:sz w:val="21"/>
                <w:szCs w:val="21"/>
              </w:rPr>
            </w:pPr>
          </w:p>
        </w:tc>
        <w:tc>
          <w:tcPr>
            <w:tcW w:w="1245" w:type="dxa"/>
            <w:vMerge w:val="continue"/>
            <w:tcBorders>
              <w:left w:val="nil"/>
              <w:bottom w:val="single" w:color="auto" w:sz="4" w:space="0"/>
              <w:right w:val="single" w:color="auto" w:sz="4" w:space="0"/>
            </w:tcBorders>
          </w:tcPr>
          <w:p>
            <w:pPr>
              <w:widowControl/>
              <w:jc w:val="center"/>
              <w:rPr>
                <w:bCs/>
                <w:kern w:val="0"/>
                <w:sz w:val="21"/>
                <w:szCs w:val="21"/>
              </w:rPr>
            </w:pPr>
          </w:p>
        </w:tc>
        <w:tc>
          <w:tcPr>
            <w:tcW w:w="696" w:type="dxa"/>
            <w:tcBorders>
              <w:top w:val="single" w:color="auto" w:sz="4" w:space="0"/>
              <w:left w:val="nil"/>
              <w:bottom w:val="single" w:color="auto" w:sz="4" w:space="0"/>
              <w:right w:val="single" w:color="auto" w:sz="4" w:space="0"/>
            </w:tcBorders>
            <w:vAlign w:val="center"/>
          </w:tcPr>
          <w:p>
            <w:pPr>
              <w:widowControl/>
              <w:jc w:val="center"/>
              <w:rPr>
                <w:bCs/>
                <w:kern w:val="0"/>
                <w:sz w:val="21"/>
                <w:szCs w:val="21"/>
              </w:rPr>
            </w:pPr>
            <w:r>
              <w:rPr>
                <w:rFonts w:hint="eastAsia"/>
                <w:bCs/>
                <w:kern w:val="0"/>
                <w:sz w:val="21"/>
                <w:szCs w:val="21"/>
              </w:rPr>
              <w:t>5分</w:t>
            </w:r>
          </w:p>
          <w:p>
            <w:pPr>
              <w:widowControl/>
              <w:jc w:val="center"/>
              <w:rPr>
                <w:bCs/>
                <w:kern w:val="0"/>
                <w:sz w:val="21"/>
                <w:szCs w:val="21"/>
              </w:rPr>
            </w:pPr>
          </w:p>
        </w:tc>
        <w:tc>
          <w:tcPr>
            <w:tcW w:w="7554" w:type="dxa"/>
            <w:tcBorders>
              <w:top w:val="single" w:color="auto" w:sz="4" w:space="0"/>
              <w:left w:val="nil"/>
              <w:bottom w:val="single" w:color="auto" w:sz="4" w:space="0"/>
              <w:right w:val="single" w:color="auto" w:sz="4" w:space="0"/>
            </w:tcBorders>
            <w:vAlign w:val="center"/>
          </w:tcPr>
          <w:p>
            <w:pPr>
              <w:rPr>
                <w:bCs/>
                <w:sz w:val="21"/>
                <w:szCs w:val="21"/>
              </w:rPr>
            </w:pPr>
            <w:r>
              <w:rPr>
                <w:rFonts w:hint="eastAsia"/>
                <w:bCs/>
                <w:sz w:val="21"/>
                <w:szCs w:val="21"/>
              </w:rPr>
              <w:t>垃圾收运作业组织方案及流程。方案内容包括上述要求，且满足响应文件要求的得5分；方案基本满足采购需求得3分，方案较差或有明显缺项得1分，未提供集成方案得0分。</w:t>
            </w:r>
          </w:p>
        </w:tc>
      </w:tr>
    </w:tbl>
    <w:p>
      <w:pPr>
        <w:widowControl/>
        <w:tabs>
          <w:tab w:val="left" w:pos="1080"/>
          <w:tab w:val="left" w:pos="1872"/>
        </w:tabs>
        <w:snapToGrid w:val="0"/>
        <w:spacing w:line="400" w:lineRule="exact"/>
        <w:jc w:val="left"/>
        <w:rPr>
          <w:rFonts w:hint="eastAsia"/>
          <w:bCs/>
          <w:kern w:val="0"/>
          <w:sz w:val="24"/>
          <w:szCs w:val="24"/>
        </w:rPr>
      </w:pPr>
      <w:r>
        <w:rPr>
          <w:rFonts w:hint="eastAsia"/>
          <w:bCs/>
          <w:kern w:val="0"/>
          <w:sz w:val="24"/>
          <w:szCs w:val="24"/>
        </w:rPr>
        <w:t>说明：</w:t>
      </w:r>
    </w:p>
    <w:p>
      <w:pPr>
        <w:widowControl/>
        <w:tabs>
          <w:tab w:val="left" w:pos="1080"/>
          <w:tab w:val="left" w:pos="1872"/>
        </w:tabs>
        <w:snapToGrid w:val="0"/>
        <w:spacing w:line="400" w:lineRule="exact"/>
        <w:ind w:firstLine="480" w:firstLineChars="200"/>
        <w:jc w:val="left"/>
        <w:rPr>
          <w:rFonts w:hint="eastAsia"/>
          <w:bCs/>
          <w:kern w:val="0"/>
          <w:sz w:val="24"/>
          <w:szCs w:val="24"/>
        </w:rPr>
      </w:pPr>
      <w:r>
        <w:rPr>
          <w:rFonts w:hint="eastAsia"/>
          <w:bCs/>
          <w:kern w:val="0"/>
          <w:sz w:val="24"/>
          <w:szCs w:val="24"/>
        </w:rPr>
        <w:t>1.评分细则中要求提供的证明文件及资料等在响应文件中提供复印件并加盖公章，要求“原件或公证件核查”的必须将原件或公证件携带至开标现场核查，否则不得分。</w:t>
      </w:r>
    </w:p>
    <w:p>
      <w:pPr>
        <w:widowControl/>
        <w:tabs>
          <w:tab w:val="left" w:pos="1080"/>
          <w:tab w:val="left" w:pos="1872"/>
        </w:tabs>
        <w:snapToGrid w:val="0"/>
        <w:spacing w:line="400" w:lineRule="exact"/>
        <w:ind w:firstLine="480" w:firstLineChars="200"/>
        <w:jc w:val="left"/>
        <w:rPr>
          <w:rFonts w:hint="eastAsia"/>
          <w:bCs/>
          <w:kern w:val="0"/>
          <w:sz w:val="24"/>
          <w:szCs w:val="24"/>
        </w:rPr>
      </w:pPr>
      <w:r>
        <w:rPr>
          <w:rFonts w:hint="eastAsia"/>
          <w:bCs/>
          <w:kern w:val="0"/>
          <w:sz w:val="24"/>
          <w:szCs w:val="24"/>
        </w:rPr>
        <w:t>2.评审时，未能按以上要求提供相应证明（复印件和原件、公证件）的，不作为评审依据，不得分。</w:t>
      </w:r>
    </w:p>
    <w:p>
      <w:pPr>
        <w:widowControl/>
        <w:tabs>
          <w:tab w:val="left" w:pos="1080"/>
          <w:tab w:val="left" w:pos="1872"/>
        </w:tabs>
        <w:snapToGrid w:val="0"/>
        <w:spacing w:line="400" w:lineRule="exact"/>
        <w:ind w:firstLine="480" w:firstLineChars="200"/>
        <w:jc w:val="left"/>
        <w:rPr>
          <w:rFonts w:hint="eastAsia"/>
          <w:bCs/>
          <w:kern w:val="0"/>
          <w:sz w:val="24"/>
          <w:szCs w:val="24"/>
        </w:rPr>
      </w:pPr>
      <w:r>
        <w:rPr>
          <w:rFonts w:hint="eastAsia"/>
          <w:bCs/>
          <w:kern w:val="0"/>
          <w:sz w:val="24"/>
          <w:szCs w:val="24"/>
        </w:rPr>
        <w:t>3.为便于评分，请供应商按评分表样式，逐条列出证明材料所在页码，格式自定。针对评分要求投标单位须提供如下表：</w:t>
      </w:r>
    </w:p>
    <w:tbl>
      <w:tblPr>
        <w:tblStyle w:val="25"/>
        <w:tblW w:w="852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59"/>
        <w:gridCol w:w="4367"/>
        <w:gridCol w:w="339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7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序号</w:t>
            </w:r>
          </w:p>
        </w:tc>
        <w:tc>
          <w:tcPr>
            <w:tcW w:w="4367" w:type="dxa"/>
            <w:tcBorders>
              <w:top w:val="single" w:color="auto" w:sz="4" w:space="0"/>
              <w:left w:val="nil"/>
              <w:bottom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内    容</w:t>
            </w:r>
          </w:p>
        </w:tc>
        <w:tc>
          <w:tcPr>
            <w:tcW w:w="3394" w:type="dxa"/>
            <w:tcBorders>
              <w:top w:val="single" w:color="auto" w:sz="4" w:space="0"/>
              <w:left w:val="nil"/>
              <w:bottom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7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1</w:t>
            </w:r>
          </w:p>
        </w:tc>
        <w:tc>
          <w:tcPr>
            <w:tcW w:w="4367" w:type="dxa"/>
            <w:tcBorders>
              <w:top w:val="single" w:color="auto" w:sz="4" w:space="0"/>
              <w:left w:val="nil"/>
              <w:bottom w:val="single" w:color="auto" w:sz="4" w:space="0"/>
              <w:right w:val="single" w:color="auto" w:sz="4" w:space="0"/>
            </w:tcBorders>
            <w:vAlign w:val="center"/>
          </w:tcPr>
          <w:p>
            <w:pPr>
              <w:rPr>
                <w:rFonts w:ascii="宋体" w:hAnsi="宋体"/>
                <w:sz w:val="24"/>
                <w:szCs w:val="24"/>
              </w:rPr>
            </w:pPr>
          </w:p>
        </w:tc>
        <w:tc>
          <w:tcPr>
            <w:tcW w:w="3394" w:type="dxa"/>
            <w:tcBorders>
              <w:top w:val="single" w:color="auto" w:sz="4" w:space="0"/>
              <w:left w:val="nil"/>
              <w:bottom w:val="single" w:color="auto" w:sz="4" w:space="0"/>
              <w:right w:val="single" w:color="auto" w:sz="4" w:space="0"/>
            </w:tcBorders>
            <w:vAlign w:val="center"/>
          </w:tcPr>
          <w:p>
            <w:pPr>
              <w:rPr>
                <w:rFonts w:ascii="宋体" w:hAnsi="宋体"/>
                <w:sz w:val="24"/>
                <w:szCs w:val="24"/>
              </w:rPr>
            </w:pPr>
            <w:r>
              <w:rPr>
                <w:rFonts w:hint="eastAsia" w:ascii="宋体" w:hAnsi="宋体"/>
                <w:sz w:val="24"/>
                <w:szCs w:val="24"/>
              </w:rPr>
              <w:t>见响应文件        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7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 w:val="24"/>
                <w:szCs w:val="24"/>
              </w:rPr>
            </w:pPr>
            <w:r>
              <w:rPr>
                <w:rFonts w:hint="eastAsia" w:ascii="宋体" w:hAnsi="宋体"/>
                <w:sz w:val="24"/>
                <w:szCs w:val="24"/>
              </w:rPr>
              <w:t>2</w:t>
            </w:r>
          </w:p>
        </w:tc>
        <w:tc>
          <w:tcPr>
            <w:tcW w:w="4367" w:type="dxa"/>
            <w:tcBorders>
              <w:top w:val="single" w:color="auto" w:sz="4" w:space="0"/>
              <w:left w:val="nil"/>
              <w:bottom w:val="single" w:color="auto" w:sz="4" w:space="0"/>
              <w:right w:val="single" w:color="auto" w:sz="4" w:space="0"/>
            </w:tcBorders>
            <w:vAlign w:val="center"/>
          </w:tcPr>
          <w:p>
            <w:pPr>
              <w:spacing w:line="400" w:lineRule="exact"/>
              <w:rPr>
                <w:rFonts w:ascii="宋体" w:hAnsi="宋体"/>
                <w:sz w:val="24"/>
                <w:szCs w:val="24"/>
              </w:rPr>
            </w:pPr>
          </w:p>
        </w:tc>
        <w:tc>
          <w:tcPr>
            <w:tcW w:w="3394" w:type="dxa"/>
            <w:tcBorders>
              <w:top w:val="single" w:color="auto" w:sz="4" w:space="0"/>
              <w:left w:val="nil"/>
              <w:bottom w:val="single" w:color="auto" w:sz="4" w:space="0"/>
              <w:right w:val="single" w:color="auto" w:sz="4" w:space="0"/>
            </w:tcBorders>
            <w:vAlign w:val="center"/>
          </w:tcPr>
          <w:p>
            <w:pPr>
              <w:spacing w:line="400" w:lineRule="exact"/>
              <w:rPr>
                <w:rFonts w:ascii="宋体" w:hAnsi="宋体"/>
                <w:sz w:val="24"/>
                <w:szCs w:val="24"/>
              </w:rPr>
            </w:pPr>
            <w:r>
              <w:rPr>
                <w:rFonts w:hint="eastAsia" w:ascii="宋体" w:hAnsi="宋体"/>
                <w:sz w:val="24"/>
                <w:szCs w:val="24"/>
              </w:rPr>
              <w:t>见响应文件        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7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 w:val="24"/>
                <w:szCs w:val="24"/>
              </w:rPr>
            </w:pPr>
            <w:r>
              <w:rPr>
                <w:rFonts w:hint="eastAsia" w:ascii="宋体" w:hAnsi="宋体"/>
                <w:sz w:val="24"/>
                <w:szCs w:val="24"/>
              </w:rPr>
              <w:t>3</w:t>
            </w:r>
          </w:p>
        </w:tc>
        <w:tc>
          <w:tcPr>
            <w:tcW w:w="4367" w:type="dxa"/>
            <w:tcBorders>
              <w:top w:val="single" w:color="auto" w:sz="4" w:space="0"/>
              <w:left w:val="nil"/>
              <w:bottom w:val="single" w:color="auto" w:sz="4" w:space="0"/>
              <w:right w:val="single" w:color="auto" w:sz="4" w:space="0"/>
            </w:tcBorders>
            <w:vAlign w:val="center"/>
          </w:tcPr>
          <w:p>
            <w:pPr>
              <w:spacing w:line="400" w:lineRule="exact"/>
              <w:rPr>
                <w:rFonts w:ascii="宋体" w:hAnsi="宋体"/>
                <w:sz w:val="24"/>
                <w:szCs w:val="24"/>
              </w:rPr>
            </w:pPr>
          </w:p>
        </w:tc>
        <w:tc>
          <w:tcPr>
            <w:tcW w:w="3394" w:type="dxa"/>
            <w:tcBorders>
              <w:top w:val="single" w:color="auto" w:sz="4" w:space="0"/>
              <w:left w:val="nil"/>
              <w:bottom w:val="single" w:color="auto" w:sz="4" w:space="0"/>
              <w:right w:val="single" w:color="auto" w:sz="4" w:space="0"/>
            </w:tcBorders>
            <w:vAlign w:val="center"/>
          </w:tcPr>
          <w:p>
            <w:pPr>
              <w:spacing w:line="400" w:lineRule="exact"/>
              <w:rPr>
                <w:rFonts w:ascii="宋体" w:hAnsi="宋体"/>
                <w:sz w:val="24"/>
                <w:szCs w:val="24"/>
              </w:rPr>
            </w:pPr>
            <w:r>
              <w:rPr>
                <w:rFonts w:hint="eastAsia" w:ascii="宋体" w:hAnsi="宋体"/>
                <w:sz w:val="24"/>
                <w:szCs w:val="24"/>
              </w:rPr>
              <w:t>见响应文件        页</w:t>
            </w:r>
          </w:p>
        </w:tc>
      </w:tr>
    </w:tbl>
    <w:p>
      <w:pPr>
        <w:rPr>
          <w:sz w:val="24"/>
        </w:rPr>
        <w:sectPr>
          <w:pgSz w:w="11906" w:h="16838"/>
          <w:pgMar w:top="1440" w:right="1800" w:bottom="1440" w:left="1800" w:header="851" w:footer="992" w:gutter="0"/>
          <w:cols w:space="720" w:num="1"/>
          <w:docGrid w:type="lines" w:linePitch="312" w:charSpace="0"/>
        </w:sectPr>
      </w:pPr>
    </w:p>
    <w:p>
      <w:pPr>
        <w:tabs>
          <w:tab w:val="left" w:pos="3360"/>
        </w:tabs>
        <w:spacing w:line="360" w:lineRule="auto"/>
        <w:ind w:firstLine="2530" w:firstLineChars="700"/>
        <w:outlineLvl w:val="0"/>
        <w:rPr>
          <w:rFonts w:ascii="宋体" w:hAnsi="宋体" w:cs="宋体"/>
          <w:b/>
          <w:sz w:val="36"/>
          <w:szCs w:val="32"/>
        </w:rPr>
      </w:pPr>
      <w:r>
        <w:rPr>
          <w:rFonts w:hint="eastAsia" w:ascii="宋体" w:hAnsi="宋体" w:cs="宋体"/>
          <w:b/>
          <w:sz w:val="36"/>
          <w:szCs w:val="32"/>
        </w:rPr>
        <w:t>第六部分  合同条款</w:t>
      </w:r>
    </w:p>
    <w:p>
      <w:pPr>
        <w:spacing w:line="440" w:lineRule="exact"/>
        <w:rPr>
          <w:rFonts w:ascii="宋体" w:hAnsi="宋体"/>
          <w:sz w:val="21"/>
          <w:szCs w:val="21"/>
        </w:rPr>
      </w:pPr>
      <w:r>
        <w:rPr>
          <w:rFonts w:hint="eastAsia" w:ascii="宋体" w:hAnsi="宋体"/>
          <w:sz w:val="21"/>
          <w:szCs w:val="21"/>
        </w:rPr>
        <w:t>甲方：</w:t>
      </w:r>
      <w:r>
        <w:rPr>
          <w:rFonts w:hint="eastAsia" w:ascii="宋体" w:hAnsi="宋体"/>
          <w:sz w:val="21"/>
          <w:szCs w:val="21"/>
          <w:lang w:eastAsia="zh-CN"/>
        </w:rPr>
        <w:t>常州市金坛区西城街道黄庄村村民委员会</w:t>
      </w:r>
      <w:r>
        <w:rPr>
          <w:rFonts w:hint="eastAsia" w:ascii="宋体" w:hAnsi="宋体"/>
          <w:sz w:val="21"/>
          <w:szCs w:val="21"/>
        </w:rPr>
        <w:t xml:space="preserve">   </w:t>
      </w:r>
      <w:r>
        <w:rPr>
          <w:rFonts w:ascii="宋体" w:hAnsi="宋体"/>
          <w:sz w:val="21"/>
          <w:szCs w:val="21"/>
        </w:rPr>
        <w:t xml:space="preserve">      </w:t>
      </w:r>
      <w:r>
        <w:rPr>
          <w:rFonts w:hint="eastAsia" w:ascii="宋体" w:hAnsi="宋体"/>
          <w:sz w:val="21"/>
          <w:szCs w:val="21"/>
        </w:rPr>
        <w:t>（以下简称甲方）</w:t>
      </w:r>
    </w:p>
    <w:p>
      <w:pPr>
        <w:spacing w:line="440" w:lineRule="exact"/>
        <w:rPr>
          <w:rFonts w:ascii="宋体" w:hAnsi="宋体"/>
          <w:sz w:val="21"/>
          <w:szCs w:val="21"/>
        </w:rPr>
      </w:pPr>
      <w:r>
        <w:rPr>
          <w:rFonts w:hint="eastAsia" w:ascii="宋体" w:hAnsi="宋体"/>
          <w:sz w:val="21"/>
          <w:szCs w:val="21"/>
        </w:rPr>
        <w:t>乙方：                                       （以下简称乙方）</w:t>
      </w:r>
    </w:p>
    <w:p>
      <w:pPr>
        <w:tabs>
          <w:tab w:val="left" w:pos="5465"/>
        </w:tabs>
        <w:adjustRightInd w:val="0"/>
        <w:snapToGrid w:val="0"/>
        <w:spacing w:line="440" w:lineRule="exact"/>
        <w:ind w:firstLine="420" w:firstLineChars="200"/>
        <w:rPr>
          <w:rFonts w:ascii="宋体" w:hAnsi="宋体"/>
          <w:sz w:val="21"/>
          <w:szCs w:val="21"/>
        </w:rPr>
      </w:pPr>
      <w:r>
        <w:rPr>
          <w:rFonts w:hint="eastAsia" w:ascii="宋体" w:hAnsi="宋体"/>
          <w:sz w:val="21"/>
          <w:szCs w:val="21"/>
        </w:rPr>
        <w:t>甲乙双方就</w:t>
      </w:r>
      <w:r>
        <w:rPr>
          <w:rFonts w:hint="eastAsia" w:ascii="宋体" w:hAnsi="宋体"/>
          <w:sz w:val="21"/>
          <w:szCs w:val="21"/>
          <w:u w:val="single"/>
        </w:rPr>
        <w:t xml:space="preserve">                        </w:t>
      </w:r>
      <w:r>
        <w:rPr>
          <w:rFonts w:hint="eastAsia" w:ascii="宋体" w:hAnsi="宋体"/>
          <w:sz w:val="21"/>
          <w:szCs w:val="21"/>
        </w:rPr>
        <w:t>工程签订本合同书。</w:t>
      </w:r>
    </w:p>
    <w:p>
      <w:pPr>
        <w:spacing w:line="440" w:lineRule="exact"/>
        <w:ind w:firstLine="413" w:firstLineChars="196"/>
        <w:rPr>
          <w:rFonts w:ascii="宋体" w:hAnsi="宋体"/>
          <w:b/>
          <w:sz w:val="21"/>
          <w:szCs w:val="21"/>
        </w:rPr>
      </w:pPr>
      <w:r>
        <w:rPr>
          <w:rFonts w:hint="eastAsia" w:ascii="宋体" w:hAnsi="宋体"/>
          <w:b/>
          <w:sz w:val="21"/>
          <w:szCs w:val="21"/>
        </w:rPr>
        <w:t>一、合同内容</w:t>
      </w:r>
    </w:p>
    <w:p>
      <w:pPr>
        <w:adjustRightInd w:val="0"/>
        <w:snapToGrid w:val="0"/>
        <w:spacing w:line="440" w:lineRule="exact"/>
        <w:ind w:firstLine="420" w:firstLineChars="200"/>
        <w:rPr>
          <w:rFonts w:ascii="宋体" w:hAnsi="宋体"/>
          <w:sz w:val="21"/>
          <w:szCs w:val="21"/>
        </w:rPr>
      </w:pPr>
      <w:r>
        <w:rPr>
          <w:rFonts w:hint="eastAsia" w:ascii="宋体" w:hAnsi="宋体"/>
          <w:sz w:val="21"/>
          <w:szCs w:val="21"/>
        </w:rPr>
        <w:t>1、服务范围：</w:t>
      </w:r>
    </w:p>
    <w:p>
      <w:pPr>
        <w:spacing w:line="440" w:lineRule="exact"/>
        <w:ind w:firstLine="420" w:firstLineChars="200"/>
        <w:jc w:val="left"/>
        <w:outlineLvl w:val="0"/>
        <w:rPr>
          <w:sz w:val="21"/>
          <w:szCs w:val="21"/>
        </w:rPr>
      </w:pPr>
      <w:r>
        <w:rPr>
          <w:rFonts w:hint="eastAsia"/>
          <w:sz w:val="21"/>
          <w:szCs w:val="21"/>
        </w:rPr>
        <w:t>a、对</w:t>
      </w:r>
      <w:r>
        <w:rPr>
          <w:rFonts w:hint="eastAsia"/>
          <w:sz w:val="21"/>
          <w:szCs w:val="21"/>
          <w:lang w:eastAsia="zh-CN"/>
        </w:rPr>
        <w:t>黄庄村</w:t>
      </w:r>
      <w:r>
        <w:rPr>
          <w:rFonts w:hint="eastAsia"/>
          <w:sz w:val="21"/>
          <w:szCs w:val="21"/>
        </w:rPr>
        <w:t>范围内垃圾收集点的垃圾（含垃圾桶、垃圾箱、垃圾房等）运至垃圾中转站，做到日产日清；</w:t>
      </w:r>
    </w:p>
    <w:p>
      <w:pPr>
        <w:spacing w:line="440" w:lineRule="exact"/>
        <w:ind w:firstLine="420" w:firstLineChars="200"/>
        <w:jc w:val="left"/>
        <w:outlineLvl w:val="0"/>
        <w:rPr>
          <w:sz w:val="21"/>
          <w:szCs w:val="21"/>
        </w:rPr>
      </w:pPr>
      <w:r>
        <w:rPr>
          <w:rFonts w:hint="eastAsia"/>
          <w:sz w:val="21"/>
          <w:szCs w:val="21"/>
        </w:rPr>
        <w:t>b、</w:t>
      </w:r>
      <w:r>
        <w:rPr>
          <w:rFonts w:hint="eastAsia" w:ascii="宋体" w:hAnsi="宋体"/>
          <w:sz w:val="21"/>
          <w:szCs w:val="21"/>
        </w:rPr>
        <w:t>生活垃圾收集与处理、</w:t>
      </w:r>
      <w:r>
        <w:rPr>
          <w:rFonts w:hint="eastAsia"/>
          <w:sz w:val="21"/>
          <w:szCs w:val="21"/>
        </w:rPr>
        <w:t>小区内部、楼道、电梯的卫生保洁、白色垃圾清理、楼道乱堆乱放的整理、小广告清除、主次干道两侧保洁等（具体要求详见作业服务要求）；</w:t>
      </w:r>
    </w:p>
    <w:p>
      <w:pPr>
        <w:spacing w:line="440" w:lineRule="exact"/>
        <w:ind w:firstLine="420" w:firstLineChars="200"/>
        <w:jc w:val="left"/>
        <w:outlineLvl w:val="0"/>
        <w:rPr>
          <w:sz w:val="21"/>
          <w:szCs w:val="21"/>
        </w:rPr>
      </w:pPr>
      <w:r>
        <w:rPr>
          <w:rFonts w:hint="eastAsia"/>
          <w:sz w:val="21"/>
          <w:szCs w:val="21"/>
        </w:rPr>
        <w:t>c、垃圾桶、垃圾箱定期维护与打扫；</w:t>
      </w:r>
    </w:p>
    <w:p>
      <w:pPr>
        <w:spacing w:line="440" w:lineRule="exact"/>
        <w:ind w:firstLine="420" w:firstLineChars="200"/>
        <w:jc w:val="left"/>
        <w:outlineLvl w:val="0"/>
        <w:rPr>
          <w:sz w:val="21"/>
          <w:szCs w:val="21"/>
        </w:rPr>
      </w:pPr>
      <w:r>
        <w:rPr>
          <w:rFonts w:hint="eastAsia"/>
          <w:sz w:val="21"/>
          <w:szCs w:val="21"/>
        </w:rPr>
        <w:t>d、公厕的清洗与打扫。</w:t>
      </w:r>
    </w:p>
    <w:p>
      <w:pPr>
        <w:spacing w:line="440" w:lineRule="exact"/>
        <w:ind w:firstLine="420" w:firstLineChars="200"/>
        <w:jc w:val="left"/>
        <w:outlineLvl w:val="0"/>
        <w:rPr>
          <w:sz w:val="21"/>
          <w:szCs w:val="21"/>
        </w:rPr>
      </w:pPr>
      <w:r>
        <w:rPr>
          <w:rFonts w:hint="eastAsia"/>
          <w:sz w:val="21"/>
          <w:szCs w:val="21"/>
        </w:rPr>
        <w:t>f、其它关于城乡一体化考核标准范围内的所有内容。</w:t>
      </w:r>
    </w:p>
    <w:p>
      <w:pPr>
        <w:spacing w:line="440" w:lineRule="exact"/>
        <w:ind w:firstLine="428" w:firstLineChars="200"/>
        <w:rPr>
          <w:rFonts w:ascii="宋体" w:hAnsi="宋体" w:cs="宋体"/>
          <w:kern w:val="0"/>
          <w:sz w:val="21"/>
          <w:szCs w:val="21"/>
        </w:rPr>
      </w:pPr>
      <w:r>
        <w:rPr>
          <w:rFonts w:hint="eastAsia" w:ascii="宋体" w:hAnsi="宋体" w:cs="宋体"/>
          <w:spacing w:val="2"/>
          <w:sz w:val="21"/>
          <w:szCs w:val="21"/>
          <w:lang w:val="zh-CN"/>
        </w:rPr>
        <w:t>服务期限：</w:t>
      </w:r>
      <w:r>
        <w:rPr>
          <w:rFonts w:hint="eastAsia"/>
          <w:sz w:val="21"/>
          <w:szCs w:val="21"/>
        </w:rPr>
        <w:t>1年</w:t>
      </w:r>
      <w:r>
        <w:rPr>
          <w:rFonts w:hint="eastAsia" w:ascii="宋体" w:hAnsi="宋体" w:cs="宋体"/>
          <w:kern w:val="0"/>
          <w:sz w:val="21"/>
          <w:szCs w:val="21"/>
        </w:rPr>
        <w:t>（自通知经营单位正式进场起）。其中：前三个月为试用期，试用期间经区、镇、或村委组织参照金坛区</w:t>
      </w:r>
      <w:r>
        <w:rPr>
          <w:rFonts w:hint="eastAsia" w:ascii="宋体" w:hAnsi="宋体" w:cs="宋体"/>
          <w:kern w:val="0"/>
          <w:sz w:val="21"/>
          <w:szCs w:val="21"/>
          <w:lang w:eastAsia="zh-CN"/>
        </w:rPr>
        <w:t>农村人居环境长效管理</w:t>
      </w:r>
      <w:r>
        <w:rPr>
          <w:rFonts w:hint="eastAsia" w:ascii="宋体" w:hAnsi="宋体" w:cs="宋体"/>
          <w:kern w:val="0"/>
          <w:sz w:val="21"/>
          <w:szCs w:val="21"/>
        </w:rPr>
        <w:t>考核标准组织考核全部达到90分合格后，合同方为有效合同，否则合同无效，村委会将组织重新招投标，所有经济损失将有承包方承担与村委会无关。</w:t>
      </w:r>
    </w:p>
    <w:p>
      <w:pPr>
        <w:spacing w:line="440" w:lineRule="exact"/>
        <w:ind w:firstLine="420" w:firstLineChars="200"/>
        <w:rPr>
          <w:rFonts w:ascii="宋体" w:hAnsi="宋体"/>
          <w:sz w:val="21"/>
          <w:szCs w:val="21"/>
          <w:lang w:val="zh-CN"/>
        </w:rPr>
      </w:pPr>
      <w:r>
        <w:rPr>
          <w:rFonts w:hint="eastAsia" w:ascii="宋体" w:hAnsi="宋体" w:cs="宋体"/>
          <w:kern w:val="0"/>
          <w:sz w:val="21"/>
          <w:szCs w:val="21"/>
        </w:rPr>
        <w:t>质量要求：</w:t>
      </w:r>
      <w:r>
        <w:rPr>
          <w:rFonts w:hint="eastAsia"/>
          <w:sz w:val="21"/>
          <w:szCs w:val="21"/>
        </w:rPr>
        <w:t>合格；满足金坛区</w:t>
      </w:r>
      <w:r>
        <w:rPr>
          <w:rFonts w:hint="eastAsia"/>
          <w:sz w:val="21"/>
          <w:szCs w:val="21"/>
          <w:lang w:eastAsia="zh-CN"/>
        </w:rPr>
        <w:t>农村人居环境长效管理</w:t>
      </w:r>
      <w:r>
        <w:rPr>
          <w:rFonts w:hint="eastAsia"/>
          <w:sz w:val="21"/>
          <w:szCs w:val="21"/>
        </w:rPr>
        <w:t>考核标准，考核分不得低于90分（含）。</w:t>
      </w:r>
    </w:p>
    <w:p>
      <w:pPr>
        <w:spacing w:line="440" w:lineRule="exact"/>
        <w:ind w:firstLine="420" w:firstLineChars="200"/>
        <w:rPr>
          <w:rFonts w:ascii="宋体" w:hAnsi="宋体"/>
          <w:sz w:val="21"/>
          <w:szCs w:val="21"/>
        </w:rPr>
      </w:pPr>
      <w:r>
        <w:rPr>
          <w:rFonts w:hint="eastAsia" w:ascii="宋体" w:hAnsi="宋体"/>
          <w:sz w:val="21"/>
          <w:szCs w:val="21"/>
        </w:rPr>
        <w:t>2、下列文件为本合同不可分割部分：</w:t>
      </w:r>
    </w:p>
    <w:p>
      <w:pPr>
        <w:spacing w:line="440" w:lineRule="exact"/>
        <w:ind w:firstLine="420" w:firstLineChars="200"/>
        <w:rPr>
          <w:rFonts w:ascii="宋体" w:hAnsi="宋体"/>
          <w:sz w:val="21"/>
          <w:szCs w:val="21"/>
        </w:rPr>
      </w:pPr>
      <w:r>
        <w:rPr>
          <w:rFonts w:hint="eastAsia" w:ascii="宋体" w:hAnsi="宋体" w:cs="宋体"/>
          <w:sz w:val="21"/>
          <w:szCs w:val="21"/>
        </w:rPr>
        <w:t>①</w:t>
      </w:r>
      <w:r>
        <w:rPr>
          <w:rFonts w:hint="eastAsia" w:ascii="宋体" w:hAnsi="宋体"/>
          <w:sz w:val="21"/>
          <w:szCs w:val="21"/>
        </w:rPr>
        <w:t>中标通知书；</w:t>
      </w:r>
    </w:p>
    <w:p>
      <w:pPr>
        <w:spacing w:line="440" w:lineRule="exact"/>
        <w:ind w:firstLine="420" w:firstLineChars="200"/>
        <w:rPr>
          <w:rFonts w:ascii="宋体" w:hAnsi="宋体"/>
          <w:sz w:val="21"/>
          <w:szCs w:val="21"/>
        </w:rPr>
      </w:pPr>
      <w:r>
        <w:rPr>
          <w:rFonts w:hint="eastAsia" w:ascii="宋体" w:hAnsi="宋体" w:cs="宋体"/>
          <w:sz w:val="21"/>
          <w:szCs w:val="21"/>
        </w:rPr>
        <w:t>②</w:t>
      </w:r>
      <w:r>
        <w:rPr>
          <w:rFonts w:hint="eastAsia" w:ascii="宋体" w:hAnsi="宋体"/>
          <w:sz w:val="21"/>
          <w:szCs w:val="21"/>
        </w:rPr>
        <w:t>乙方的响应文件；</w:t>
      </w:r>
    </w:p>
    <w:p>
      <w:pPr>
        <w:spacing w:line="440" w:lineRule="exact"/>
        <w:ind w:firstLine="420" w:firstLineChars="200"/>
        <w:rPr>
          <w:rFonts w:ascii="宋体" w:hAnsi="宋体"/>
          <w:sz w:val="21"/>
          <w:szCs w:val="21"/>
        </w:rPr>
      </w:pPr>
      <w:r>
        <w:rPr>
          <w:rFonts w:hint="eastAsia" w:ascii="宋体" w:hAnsi="宋体" w:cs="宋体"/>
          <w:sz w:val="21"/>
          <w:szCs w:val="21"/>
        </w:rPr>
        <w:t>③</w:t>
      </w:r>
      <w:r>
        <w:rPr>
          <w:rFonts w:hint="eastAsia" w:ascii="宋体" w:hAnsi="宋体"/>
          <w:sz w:val="21"/>
          <w:szCs w:val="21"/>
        </w:rPr>
        <w:t>磋商文件（含作业服务量清单及说明、作业服务要求、考评细则等）；</w:t>
      </w:r>
    </w:p>
    <w:p>
      <w:pPr>
        <w:spacing w:line="440" w:lineRule="exact"/>
        <w:ind w:firstLine="420" w:firstLineChars="200"/>
        <w:rPr>
          <w:rFonts w:ascii="宋体" w:hAnsi="宋体"/>
          <w:sz w:val="21"/>
          <w:szCs w:val="21"/>
        </w:rPr>
      </w:pPr>
      <w:r>
        <w:rPr>
          <w:rFonts w:hint="eastAsia" w:ascii="宋体" w:hAnsi="宋体" w:cs="宋体"/>
          <w:sz w:val="21"/>
          <w:szCs w:val="21"/>
        </w:rPr>
        <w:t>④</w:t>
      </w:r>
      <w:r>
        <w:rPr>
          <w:rFonts w:hint="eastAsia" w:ascii="宋体" w:hAnsi="宋体"/>
          <w:sz w:val="21"/>
          <w:szCs w:val="21"/>
        </w:rPr>
        <w:t>乙方在采购过程中所作的其它承诺、声明、书面澄清等。</w:t>
      </w:r>
    </w:p>
    <w:p>
      <w:pPr>
        <w:spacing w:line="440" w:lineRule="exact"/>
        <w:ind w:firstLine="413" w:firstLineChars="196"/>
        <w:rPr>
          <w:rFonts w:ascii="宋体" w:hAnsi="宋体"/>
          <w:b/>
          <w:sz w:val="21"/>
          <w:szCs w:val="21"/>
        </w:rPr>
      </w:pPr>
      <w:r>
        <w:rPr>
          <w:rFonts w:hint="eastAsia" w:ascii="宋体" w:hAnsi="宋体"/>
          <w:b/>
          <w:sz w:val="21"/>
          <w:szCs w:val="21"/>
        </w:rPr>
        <w:t>二、甲方权利和义务</w:t>
      </w:r>
    </w:p>
    <w:p>
      <w:pPr>
        <w:tabs>
          <w:tab w:val="left" w:pos="360"/>
        </w:tabs>
        <w:spacing w:line="440" w:lineRule="exact"/>
        <w:ind w:firstLine="420" w:firstLineChars="200"/>
        <w:rPr>
          <w:rFonts w:ascii="宋体" w:hAnsi="宋体"/>
          <w:sz w:val="21"/>
          <w:szCs w:val="21"/>
        </w:rPr>
      </w:pPr>
      <w:r>
        <w:rPr>
          <w:rFonts w:hint="eastAsia" w:ascii="宋体" w:hAnsi="宋体"/>
          <w:sz w:val="21"/>
          <w:szCs w:val="21"/>
        </w:rPr>
        <w:t>1、根据《作业服务要求》、</w:t>
      </w:r>
      <w:r>
        <w:rPr>
          <w:rFonts w:hint="eastAsia"/>
          <w:sz w:val="21"/>
          <w:szCs w:val="21"/>
        </w:rPr>
        <w:t>金坛区</w:t>
      </w:r>
      <w:r>
        <w:rPr>
          <w:rFonts w:hint="eastAsia"/>
          <w:sz w:val="21"/>
          <w:szCs w:val="21"/>
          <w:lang w:eastAsia="zh-CN"/>
        </w:rPr>
        <w:t>农村人居环境长效管理</w:t>
      </w:r>
      <w:r>
        <w:rPr>
          <w:rFonts w:hint="eastAsia"/>
          <w:sz w:val="21"/>
          <w:szCs w:val="21"/>
        </w:rPr>
        <w:t>考核标准</w:t>
      </w:r>
      <w:r>
        <w:rPr>
          <w:rFonts w:hint="eastAsia" w:ascii="宋体" w:hAnsi="宋体"/>
          <w:sz w:val="21"/>
          <w:szCs w:val="21"/>
        </w:rPr>
        <w:t>及相关管理标准，对乙方工作及履行合同情况进行指导和考核。</w:t>
      </w:r>
    </w:p>
    <w:p>
      <w:pPr>
        <w:spacing w:line="440" w:lineRule="exact"/>
        <w:ind w:firstLine="420" w:firstLineChars="200"/>
        <w:rPr>
          <w:rFonts w:ascii="宋体" w:hAnsi="宋体"/>
          <w:sz w:val="21"/>
          <w:szCs w:val="21"/>
        </w:rPr>
      </w:pPr>
      <w:r>
        <w:rPr>
          <w:rFonts w:hint="eastAsia" w:ascii="宋体" w:hAnsi="宋体"/>
          <w:sz w:val="21"/>
          <w:szCs w:val="21"/>
        </w:rPr>
        <w:t>2、根据乙方在考核中的结果，向乙方支付承包费。</w:t>
      </w:r>
    </w:p>
    <w:p>
      <w:pPr>
        <w:spacing w:line="440" w:lineRule="exact"/>
        <w:ind w:firstLine="420" w:firstLineChars="200"/>
        <w:rPr>
          <w:rFonts w:ascii="宋体" w:hAnsi="宋体"/>
          <w:sz w:val="21"/>
          <w:szCs w:val="21"/>
        </w:rPr>
      </w:pPr>
      <w:r>
        <w:rPr>
          <w:rFonts w:hint="eastAsia" w:ascii="宋体" w:hAnsi="宋体"/>
          <w:sz w:val="21"/>
          <w:szCs w:val="21"/>
        </w:rPr>
        <w:t>3、听取乙方提出的建议并给予答复。</w:t>
      </w:r>
    </w:p>
    <w:p>
      <w:pPr>
        <w:tabs>
          <w:tab w:val="left" w:pos="360"/>
        </w:tabs>
        <w:spacing w:line="440" w:lineRule="exact"/>
        <w:ind w:firstLine="420" w:firstLineChars="200"/>
        <w:rPr>
          <w:rFonts w:ascii="宋体" w:hAnsi="宋体"/>
          <w:sz w:val="21"/>
          <w:szCs w:val="21"/>
        </w:rPr>
      </w:pPr>
      <w:r>
        <w:rPr>
          <w:rFonts w:hint="eastAsia" w:ascii="宋体" w:hAnsi="宋体"/>
          <w:sz w:val="21"/>
          <w:szCs w:val="21"/>
        </w:rPr>
        <w:t>4、监督乙方履行承诺。</w:t>
      </w:r>
    </w:p>
    <w:p>
      <w:pPr>
        <w:tabs>
          <w:tab w:val="left" w:pos="360"/>
        </w:tabs>
        <w:spacing w:line="440" w:lineRule="exact"/>
        <w:ind w:firstLine="420" w:firstLineChars="200"/>
        <w:rPr>
          <w:rFonts w:ascii="宋体" w:hAnsi="宋体"/>
          <w:sz w:val="21"/>
          <w:szCs w:val="21"/>
        </w:rPr>
      </w:pPr>
      <w:r>
        <w:rPr>
          <w:rFonts w:hint="eastAsia" w:ascii="宋体" w:hAnsi="宋体"/>
          <w:sz w:val="21"/>
          <w:szCs w:val="21"/>
        </w:rPr>
        <w:t>5、甲方负责提供乙方的清洁用水、用电、工具间和休息室，便于乙方的作业和管理。</w:t>
      </w:r>
    </w:p>
    <w:p>
      <w:pPr>
        <w:tabs>
          <w:tab w:val="left" w:pos="360"/>
        </w:tabs>
        <w:spacing w:line="440" w:lineRule="exact"/>
        <w:ind w:firstLine="420" w:firstLineChars="200"/>
        <w:rPr>
          <w:rFonts w:ascii="宋体" w:hAnsi="宋体"/>
          <w:sz w:val="21"/>
          <w:szCs w:val="21"/>
        </w:rPr>
      </w:pPr>
      <w:r>
        <w:rPr>
          <w:rFonts w:hint="eastAsia" w:ascii="宋体" w:hAnsi="宋体"/>
          <w:sz w:val="21"/>
          <w:szCs w:val="21"/>
        </w:rPr>
        <w:t>6、甲方有权对不称职的乙方工作人员提出撤换意见，有权对乙方工作人员不当之工作行为提出意见，并限期整改。</w:t>
      </w:r>
    </w:p>
    <w:p>
      <w:pPr>
        <w:tabs>
          <w:tab w:val="left" w:pos="360"/>
        </w:tabs>
        <w:spacing w:line="440" w:lineRule="exact"/>
        <w:ind w:firstLine="420" w:firstLineChars="200"/>
        <w:rPr>
          <w:rFonts w:ascii="宋体" w:hAnsi="宋体"/>
          <w:sz w:val="21"/>
          <w:szCs w:val="21"/>
        </w:rPr>
      </w:pPr>
      <w:r>
        <w:rPr>
          <w:rFonts w:hint="eastAsia" w:ascii="宋体" w:hAnsi="宋体"/>
          <w:sz w:val="21"/>
          <w:szCs w:val="21"/>
        </w:rPr>
        <w:t>7、甲方有权审定乙方员工的服饰，对于损害小区形象的服饰有权提出改正意见。</w:t>
      </w:r>
    </w:p>
    <w:p>
      <w:pPr>
        <w:spacing w:line="440" w:lineRule="exact"/>
        <w:ind w:firstLine="413" w:firstLineChars="196"/>
        <w:rPr>
          <w:rFonts w:ascii="宋体" w:hAnsi="宋体"/>
          <w:b/>
          <w:sz w:val="21"/>
          <w:szCs w:val="21"/>
        </w:rPr>
      </w:pPr>
      <w:r>
        <w:rPr>
          <w:rFonts w:hint="eastAsia" w:ascii="宋体" w:hAnsi="宋体"/>
          <w:b/>
          <w:sz w:val="21"/>
          <w:szCs w:val="21"/>
        </w:rPr>
        <w:t>三、乙方权利和义务</w:t>
      </w:r>
    </w:p>
    <w:p>
      <w:pPr>
        <w:spacing w:line="440" w:lineRule="exact"/>
        <w:ind w:firstLine="420" w:firstLineChars="200"/>
        <w:rPr>
          <w:rFonts w:ascii="宋体" w:hAnsi="宋体"/>
          <w:sz w:val="21"/>
          <w:szCs w:val="21"/>
        </w:rPr>
      </w:pPr>
      <w:r>
        <w:rPr>
          <w:rFonts w:hint="eastAsia" w:ascii="宋体" w:hAnsi="宋体"/>
          <w:sz w:val="21"/>
          <w:szCs w:val="21"/>
        </w:rPr>
        <w:t>1、根据《作业服务要求》、</w:t>
      </w:r>
      <w:r>
        <w:rPr>
          <w:rFonts w:hint="eastAsia"/>
          <w:sz w:val="21"/>
          <w:szCs w:val="21"/>
        </w:rPr>
        <w:t>金坛区</w:t>
      </w:r>
      <w:r>
        <w:rPr>
          <w:rFonts w:hint="eastAsia"/>
          <w:sz w:val="21"/>
          <w:szCs w:val="21"/>
          <w:lang w:eastAsia="zh-CN"/>
        </w:rPr>
        <w:t>农村人居环境长效管理</w:t>
      </w:r>
      <w:r>
        <w:rPr>
          <w:rFonts w:hint="eastAsia"/>
          <w:sz w:val="21"/>
          <w:szCs w:val="21"/>
        </w:rPr>
        <w:t>考核标准</w:t>
      </w:r>
      <w:r>
        <w:rPr>
          <w:rFonts w:hint="eastAsia" w:ascii="宋体" w:hAnsi="宋体"/>
          <w:sz w:val="21"/>
          <w:szCs w:val="21"/>
        </w:rPr>
        <w:t>及相关管理标准和磋商文件所作的承诺开展清扫保洁工作。确保承包清扫保洁的公共设施、环卫设施等稳定呈现干净整洁的面貌，确保垃圾收集及运输工作做到日产日清，并按指定地点、指定时间、指定运输线路运送垃圾，严禁从事单位垃圾有偿清运服务。</w:t>
      </w:r>
    </w:p>
    <w:p>
      <w:pPr>
        <w:tabs>
          <w:tab w:val="left" w:pos="360"/>
        </w:tabs>
        <w:spacing w:line="440" w:lineRule="exact"/>
        <w:ind w:firstLine="420" w:firstLineChars="200"/>
        <w:rPr>
          <w:rFonts w:ascii="宋体" w:hAnsi="宋体"/>
          <w:sz w:val="21"/>
          <w:szCs w:val="21"/>
        </w:rPr>
      </w:pPr>
      <w:r>
        <w:rPr>
          <w:rFonts w:hint="eastAsia" w:ascii="宋体" w:hAnsi="宋体"/>
          <w:sz w:val="21"/>
          <w:szCs w:val="21"/>
        </w:rPr>
        <w:t>2、甲方可以派员监督乙方保洁范围内的工作质量，按保洁标准发现问题，甲方有权开具整改通知单予乙方项目负责人，并经其确认后整改，如类似问题发生2次，甲方有权以书面形式告知乙方，要求出具整改方案并在履约保证金（中标价的</w:t>
      </w:r>
      <w:r>
        <w:rPr>
          <w:rFonts w:ascii="宋体" w:hAnsi="宋体"/>
          <w:sz w:val="21"/>
          <w:szCs w:val="21"/>
        </w:rPr>
        <w:t>5</w:t>
      </w:r>
      <w:r>
        <w:rPr>
          <w:rFonts w:hint="eastAsia" w:ascii="宋体" w:hAnsi="宋体"/>
          <w:sz w:val="21"/>
          <w:szCs w:val="21"/>
        </w:rPr>
        <w:t>%）中扣除相应金额，同时可要求乙方赔偿经济损失或解除本保洁服务合同，甲方有权拒付保洁服务费。当履约保证金不足50%时，则补足全额。</w:t>
      </w:r>
    </w:p>
    <w:p>
      <w:pPr>
        <w:spacing w:line="440" w:lineRule="exact"/>
        <w:ind w:firstLine="420" w:firstLineChars="200"/>
        <w:rPr>
          <w:rFonts w:ascii="宋体" w:hAnsi="宋体"/>
          <w:sz w:val="21"/>
          <w:szCs w:val="21"/>
        </w:rPr>
      </w:pPr>
      <w:r>
        <w:rPr>
          <w:rFonts w:hint="eastAsia" w:ascii="宋体" w:hAnsi="宋体"/>
          <w:sz w:val="21"/>
          <w:szCs w:val="21"/>
        </w:rPr>
        <w:t>3、为保证环卫作业工作正常有效开展，乙方负责组成固定的专业环卫作业队伍，按要求提交作业计划和相关的工作预案，经甲方认可并备案。</w:t>
      </w:r>
    </w:p>
    <w:p>
      <w:pPr>
        <w:spacing w:line="440" w:lineRule="exact"/>
        <w:ind w:firstLine="420" w:firstLineChars="200"/>
        <w:rPr>
          <w:rFonts w:ascii="宋体" w:hAnsi="宋体"/>
          <w:sz w:val="21"/>
          <w:szCs w:val="21"/>
        </w:rPr>
      </w:pPr>
      <w:r>
        <w:rPr>
          <w:rFonts w:hint="eastAsia" w:ascii="宋体" w:hAnsi="宋体"/>
          <w:sz w:val="21"/>
          <w:szCs w:val="21"/>
        </w:rPr>
        <w:t>4、接受甲方和相关管理部门的考核及其结果。</w:t>
      </w:r>
    </w:p>
    <w:p>
      <w:pPr>
        <w:spacing w:line="440" w:lineRule="exact"/>
        <w:ind w:firstLine="420" w:firstLineChars="200"/>
        <w:rPr>
          <w:rFonts w:ascii="宋体" w:hAnsi="宋体"/>
          <w:sz w:val="21"/>
          <w:szCs w:val="21"/>
        </w:rPr>
      </w:pPr>
      <w:r>
        <w:rPr>
          <w:rFonts w:hint="eastAsia" w:ascii="宋体" w:hAnsi="宋体"/>
          <w:sz w:val="21"/>
          <w:szCs w:val="21"/>
        </w:rPr>
        <w:t>5、独立承担环卫作业中的安全责任和经济赔偿。</w:t>
      </w:r>
    </w:p>
    <w:p>
      <w:pPr>
        <w:spacing w:line="440" w:lineRule="exact"/>
        <w:ind w:firstLine="420" w:firstLineChars="200"/>
        <w:rPr>
          <w:rFonts w:ascii="宋体" w:hAnsi="宋体"/>
          <w:sz w:val="21"/>
          <w:szCs w:val="21"/>
        </w:rPr>
      </w:pPr>
      <w:r>
        <w:rPr>
          <w:rFonts w:hint="eastAsia" w:ascii="宋体" w:hAnsi="宋体"/>
          <w:sz w:val="21"/>
          <w:szCs w:val="21"/>
        </w:rPr>
        <w:t>6、在任何情况下（如灾害天气期间或重大活动期间），乙方均应保质保量按时完成甲方安排的指令性任务。</w:t>
      </w:r>
    </w:p>
    <w:p>
      <w:pPr>
        <w:spacing w:line="440" w:lineRule="exact"/>
        <w:ind w:firstLine="420" w:firstLineChars="200"/>
        <w:rPr>
          <w:rFonts w:ascii="宋体" w:hAnsi="宋体"/>
          <w:sz w:val="21"/>
          <w:szCs w:val="21"/>
        </w:rPr>
      </w:pPr>
      <w:r>
        <w:rPr>
          <w:rFonts w:hint="eastAsia" w:ascii="宋体" w:hAnsi="宋体"/>
          <w:sz w:val="21"/>
          <w:szCs w:val="21"/>
        </w:rPr>
        <w:t>7、自觉执行国家的法律、法规，按规定及时缴纳“五金”，签订劳动用工合同，作业及管理人员工资不得低于最低工资标准，独立处理劳资纠纷等工作。</w:t>
      </w:r>
    </w:p>
    <w:p>
      <w:pPr>
        <w:spacing w:line="440" w:lineRule="exact"/>
        <w:ind w:firstLine="420" w:firstLineChars="200"/>
        <w:rPr>
          <w:rFonts w:ascii="宋体" w:hAnsi="宋体"/>
          <w:sz w:val="21"/>
          <w:szCs w:val="21"/>
        </w:rPr>
      </w:pPr>
      <w:r>
        <w:rPr>
          <w:rFonts w:hint="eastAsia" w:ascii="宋体" w:hAnsi="宋体"/>
          <w:sz w:val="21"/>
          <w:szCs w:val="21"/>
        </w:rPr>
        <w:t>8、接受甲方和社会监督，对存在的问题在指定时间内整改到位，并将整改结果报甲方。</w:t>
      </w:r>
    </w:p>
    <w:p>
      <w:pPr>
        <w:spacing w:line="440" w:lineRule="exact"/>
        <w:ind w:firstLine="420" w:firstLineChars="200"/>
        <w:rPr>
          <w:rFonts w:ascii="宋体" w:hAnsi="宋体"/>
          <w:sz w:val="21"/>
          <w:szCs w:val="21"/>
        </w:rPr>
      </w:pPr>
      <w:r>
        <w:rPr>
          <w:rFonts w:hint="eastAsia" w:ascii="宋体" w:hAnsi="宋体"/>
          <w:sz w:val="21"/>
          <w:szCs w:val="21"/>
        </w:rPr>
        <w:t>9、乙方选派服务意识和较强、具有相关工作经验的员工，进驻小区，统一着装，并教育员工严格遵守小区内的保洁工作制度。</w:t>
      </w:r>
    </w:p>
    <w:p>
      <w:pPr>
        <w:spacing w:line="440" w:lineRule="exact"/>
        <w:ind w:firstLine="420" w:firstLineChars="200"/>
        <w:rPr>
          <w:rFonts w:ascii="宋体" w:hAnsi="宋体"/>
          <w:sz w:val="21"/>
          <w:szCs w:val="21"/>
        </w:rPr>
      </w:pPr>
      <w:r>
        <w:rPr>
          <w:rFonts w:hint="eastAsia" w:ascii="宋体" w:hAnsi="宋体"/>
          <w:sz w:val="21"/>
          <w:szCs w:val="21"/>
        </w:rPr>
        <w:t>10、乙方每天做好考勤，并应保证员工队伍基本稳定，人员调动需提前一周告知甲方。</w:t>
      </w:r>
    </w:p>
    <w:p>
      <w:pPr>
        <w:spacing w:line="440" w:lineRule="exact"/>
        <w:ind w:firstLine="420" w:firstLineChars="200"/>
        <w:rPr>
          <w:rFonts w:ascii="宋体" w:hAnsi="宋体"/>
          <w:sz w:val="21"/>
          <w:szCs w:val="21"/>
        </w:rPr>
      </w:pPr>
      <w:r>
        <w:rPr>
          <w:rFonts w:hint="eastAsia" w:ascii="宋体" w:hAnsi="宋体"/>
          <w:sz w:val="21"/>
          <w:szCs w:val="21"/>
        </w:rPr>
        <w:t>11、乙方派出的人员，按照合同规定的保洁内容和标准，必须做到文明操作，保质保量，不擅自进出与保洁范围不相关的场所。</w:t>
      </w:r>
    </w:p>
    <w:p>
      <w:pPr>
        <w:spacing w:line="440" w:lineRule="exact"/>
        <w:ind w:firstLine="420" w:firstLineChars="200"/>
        <w:rPr>
          <w:rFonts w:ascii="宋体" w:hAnsi="宋体"/>
          <w:sz w:val="21"/>
          <w:szCs w:val="21"/>
        </w:rPr>
      </w:pPr>
      <w:r>
        <w:rPr>
          <w:rFonts w:hint="eastAsia" w:ascii="宋体" w:hAnsi="宋体"/>
          <w:sz w:val="21"/>
          <w:szCs w:val="21"/>
        </w:rPr>
        <w:t>12、乙方公司管理人员应当定期检查小区内保洁质量，根据保洁标准的要求对员工进行业务、技术培训。</w:t>
      </w:r>
    </w:p>
    <w:p>
      <w:pPr>
        <w:spacing w:line="440" w:lineRule="exact"/>
        <w:ind w:firstLine="420" w:firstLineChars="200"/>
        <w:rPr>
          <w:rFonts w:ascii="宋体" w:hAnsi="宋体"/>
          <w:sz w:val="21"/>
          <w:szCs w:val="21"/>
        </w:rPr>
      </w:pPr>
      <w:r>
        <w:rPr>
          <w:rFonts w:hint="eastAsia" w:ascii="宋体" w:hAnsi="宋体"/>
          <w:sz w:val="21"/>
          <w:szCs w:val="21"/>
        </w:rPr>
        <w:t>13、乙方工作人员在工作中应做到文明礼貌，对业主态度和蔼，使用规范语言，并不得做与保洁服务工作无关的事。</w:t>
      </w:r>
    </w:p>
    <w:p>
      <w:pPr>
        <w:spacing w:line="440" w:lineRule="exact"/>
        <w:ind w:firstLine="420" w:firstLineChars="200"/>
        <w:rPr>
          <w:rFonts w:ascii="宋体" w:hAnsi="宋体"/>
          <w:sz w:val="21"/>
          <w:szCs w:val="21"/>
        </w:rPr>
      </w:pPr>
      <w:r>
        <w:rPr>
          <w:rFonts w:hint="eastAsia" w:ascii="宋体" w:hAnsi="宋体"/>
          <w:sz w:val="21"/>
          <w:szCs w:val="21"/>
        </w:rPr>
        <w:t>14、乙方应严格要求所属人员在保洁作业时爱护小区的公私财物,如有损坏由相应责任人承担。</w:t>
      </w:r>
    </w:p>
    <w:p>
      <w:pPr>
        <w:spacing w:line="440" w:lineRule="exact"/>
        <w:ind w:firstLine="420" w:firstLineChars="200"/>
        <w:rPr>
          <w:rFonts w:ascii="宋体" w:hAnsi="宋体"/>
          <w:sz w:val="21"/>
          <w:szCs w:val="21"/>
        </w:rPr>
      </w:pPr>
      <w:r>
        <w:rPr>
          <w:rFonts w:hint="eastAsia" w:ascii="宋体" w:hAnsi="宋体"/>
          <w:sz w:val="21"/>
          <w:szCs w:val="21"/>
        </w:rPr>
        <w:t>15、准时参加甲方召开的会议。</w:t>
      </w:r>
    </w:p>
    <w:p>
      <w:pPr>
        <w:spacing w:line="440" w:lineRule="exact"/>
        <w:ind w:firstLine="420" w:firstLineChars="200"/>
        <w:rPr>
          <w:rFonts w:ascii="宋体" w:hAnsi="宋体"/>
          <w:sz w:val="21"/>
          <w:szCs w:val="21"/>
        </w:rPr>
      </w:pPr>
      <w:r>
        <w:rPr>
          <w:rFonts w:hint="eastAsia" w:ascii="宋体" w:hAnsi="宋体"/>
          <w:sz w:val="21"/>
          <w:szCs w:val="21"/>
        </w:rPr>
        <w:t>16、向甲方提出合理化建议。</w:t>
      </w:r>
    </w:p>
    <w:p>
      <w:pPr>
        <w:tabs>
          <w:tab w:val="left" w:pos="1995"/>
        </w:tabs>
        <w:spacing w:line="440" w:lineRule="exact"/>
        <w:ind w:firstLine="413" w:firstLineChars="196"/>
        <w:rPr>
          <w:rFonts w:ascii="宋体" w:hAnsi="宋体"/>
          <w:b/>
          <w:sz w:val="21"/>
          <w:szCs w:val="21"/>
        </w:rPr>
      </w:pPr>
      <w:r>
        <w:rPr>
          <w:rFonts w:hint="eastAsia" w:ascii="宋体" w:hAnsi="宋体"/>
          <w:b/>
          <w:sz w:val="21"/>
          <w:szCs w:val="21"/>
        </w:rPr>
        <w:t>四、价格与支付</w:t>
      </w:r>
      <w:r>
        <w:rPr>
          <w:rFonts w:hint="eastAsia" w:ascii="宋体" w:hAnsi="宋体"/>
          <w:b/>
          <w:sz w:val="21"/>
          <w:szCs w:val="21"/>
        </w:rPr>
        <w:tab/>
      </w:r>
    </w:p>
    <w:p>
      <w:pPr>
        <w:spacing w:line="440" w:lineRule="exact"/>
        <w:ind w:firstLine="420" w:firstLineChars="200"/>
        <w:rPr>
          <w:rFonts w:ascii="宋体" w:hAnsi="宋体"/>
          <w:color w:val="auto"/>
          <w:sz w:val="21"/>
          <w:szCs w:val="21"/>
        </w:rPr>
      </w:pPr>
      <w:r>
        <w:rPr>
          <w:rFonts w:hint="eastAsia" w:ascii="宋体" w:hAnsi="宋体"/>
          <w:sz w:val="21"/>
          <w:szCs w:val="21"/>
        </w:rPr>
        <w:t>1、合</w:t>
      </w:r>
      <w:r>
        <w:rPr>
          <w:rFonts w:hint="eastAsia" w:ascii="宋体" w:hAnsi="宋体"/>
          <w:color w:val="auto"/>
          <w:sz w:val="21"/>
          <w:szCs w:val="21"/>
        </w:rPr>
        <w:t>同总金额为人民币</w:t>
      </w:r>
      <w:r>
        <w:rPr>
          <w:rFonts w:hint="eastAsia" w:ascii="宋体" w:hAnsi="宋体"/>
          <w:color w:val="auto"/>
          <w:sz w:val="21"/>
          <w:szCs w:val="21"/>
          <w:u w:val="single"/>
        </w:rPr>
        <w:t xml:space="preserve">     </w:t>
      </w:r>
      <w:r>
        <w:rPr>
          <w:rFonts w:hint="eastAsia" w:ascii="宋体" w:hAnsi="宋体"/>
          <w:color w:val="auto"/>
          <w:sz w:val="21"/>
          <w:szCs w:val="21"/>
        </w:rPr>
        <w:t>元/年。</w:t>
      </w:r>
    </w:p>
    <w:p>
      <w:pPr>
        <w:spacing w:line="440" w:lineRule="exact"/>
        <w:ind w:firstLine="420" w:firstLineChars="200"/>
        <w:rPr>
          <w:rFonts w:ascii="宋体" w:hAnsi="宋体"/>
          <w:color w:val="auto"/>
          <w:sz w:val="21"/>
          <w:szCs w:val="21"/>
        </w:rPr>
      </w:pPr>
      <w:r>
        <w:rPr>
          <w:rFonts w:hint="eastAsia" w:ascii="宋体" w:hAnsi="宋体"/>
          <w:color w:val="auto"/>
          <w:sz w:val="21"/>
          <w:szCs w:val="21"/>
        </w:rPr>
        <w:t>2、付款及扣款方式：</w:t>
      </w:r>
    </w:p>
    <w:p>
      <w:pPr>
        <w:spacing w:line="440" w:lineRule="exact"/>
        <w:ind w:firstLine="420" w:firstLineChars="200"/>
        <w:rPr>
          <w:bCs/>
          <w:color w:val="auto"/>
          <w:sz w:val="21"/>
          <w:szCs w:val="21"/>
        </w:rPr>
      </w:pPr>
      <w:r>
        <w:rPr>
          <w:rFonts w:hint="eastAsia"/>
          <w:bCs/>
          <w:color w:val="auto"/>
          <w:sz w:val="21"/>
          <w:szCs w:val="21"/>
        </w:rPr>
        <w:t>按月考核，每季度付款一次（按考核内容相关规定发生扣款的，在支付费用时扣除）。根据服务内容和标准，考核得分达90分（含）的为合格，低于90分（不含）的每少一分扣除中标价的1%，以此类推。</w:t>
      </w:r>
    </w:p>
    <w:p>
      <w:pPr>
        <w:spacing w:line="440" w:lineRule="exact"/>
        <w:ind w:firstLine="420" w:firstLineChars="200"/>
        <w:rPr>
          <w:rFonts w:ascii="宋体" w:hAnsi="宋体"/>
          <w:color w:val="auto"/>
          <w:sz w:val="21"/>
          <w:szCs w:val="21"/>
        </w:rPr>
      </w:pPr>
      <w:r>
        <w:rPr>
          <w:rFonts w:hint="eastAsia" w:ascii="宋体" w:hAnsi="宋体"/>
          <w:color w:val="auto"/>
          <w:sz w:val="21"/>
          <w:szCs w:val="21"/>
        </w:rPr>
        <w:t>付款方式：以转账方式直接转入乙方银行账户。</w:t>
      </w:r>
    </w:p>
    <w:p>
      <w:pPr>
        <w:spacing w:line="440" w:lineRule="exact"/>
        <w:ind w:firstLine="420" w:firstLineChars="200"/>
        <w:rPr>
          <w:rFonts w:ascii="宋体" w:hAnsi="宋体"/>
          <w:sz w:val="21"/>
          <w:szCs w:val="21"/>
        </w:rPr>
      </w:pPr>
      <w:r>
        <w:rPr>
          <w:rFonts w:hint="eastAsia" w:ascii="宋体" w:hAnsi="宋体"/>
          <w:sz w:val="21"/>
          <w:szCs w:val="21"/>
        </w:rPr>
        <w:t>3、费用调整（如：材料、机具设备、规费、税金等费用的调整或出现新的费用），除采购单位要求外，投标总价不作调整。</w:t>
      </w:r>
    </w:p>
    <w:p>
      <w:pPr>
        <w:spacing w:line="440" w:lineRule="exact"/>
        <w:ind w:firstLine="422" w:firstLineChars="200"/>
        <w:rPr>
          <w:rFonts w:ascii="宋体" w:hAnsi="宋体"/>
          <w:b/>
          <w:sz w:val="21"/>
          <w:szCs w:val="21"/>
        </w:rPr>
      </w:pPr>
      <w:r>
        <w:rPr>
          <w:rFonts w:hint="eastAsia"/>
          <w:b/>
          <w:sz w:val="21"/>
          <w:szCs w:val="21"/>
        </w:rPr>
        <w:t>上述费用包括但不限于</w:t>
      </w:r>
      <w:r>
        <w:rPr>
          <w:rFonts w:hint="eastAsia" w:ascii="宋体" w:hAnsi="宋体"/>
          <w:b/>
          <w:sz w:val="21"/>
          <w:szCs w:val="21"/>
        </w:rPr>
        <w:t>承包期内保洁服务的保洁、清理、设备、辅助材料、人工、机械、运输、仓储、安装、调试、备品备件、保险、劳保、利润、各种税费、培训、专利技术、不可预见费用等一切费用。</w:t>
      </w:r>
    </w:p>
    <w:p>
      <w:pPr>
        <w:spacing w:line="440" w:lineRule="exact"/>
        <w:ind w:firstLine="413" w:firstLineChars="196"/>
        <w:rPr>
          <w:rFonts w:ascii="宋体" w:hAnsi="宋体"/>
          <w:b/>
          <w:sz w:val="21"/>
          <w:szCs w:val="21"/>
        </w:rPr>
      </w:pPr>
      <w:r>
        <w:rPr>
          <w:rFonts w:hint="eastAsia" w:ascii="宋体" w:hAnsi="宋体"/>
          <w:b/>
          <w:sz w:val="21"/>
          <w:szCs w:val="21"/>
        </w:rPr>
        <w:t>五、服务作业权的交付</w:t>
      </w:r>
    </w:p>
    <w:p>
      <w:pPr>
        <w:spacing w:line="440" w:lineRule="exact"/>
        <w:ind w:firstLine="420" w:firstLineChars="200"/>
        <w:rPr>
          <w:rFonts w:ascii="宋体" w:hAnsi="宋体"/>
          <w:sz w:val="21"/>
          <w:szCs w:val="21"/>
        </w:rPr>
      </w:pPr>
      <w:r>
        <w:rPr>
          <w:rFonts w:hint="eastAsia" w:ascii="宋体" w:hAnsi="宋体"/>
          <w:sz w:val="21"/>
          <w:szCs w:val="21"/>
        </w:rPr>
        <w:t>甲方应于合同签订后，于</w:t>
      </w:r>
      <w:r>
        <w:rPr>
          <w:rFonts w:hint="eastAsia" w:ascii="宋体" w:hAnsi="宋体"/>
          <w:sz w:val="21"/>
          <w:szCs w:val="21"/>
          <w:u w:val="single"/>
        </w:rPr>
        <w:t xml:space="preserve">        </w:t>
      </w:r>
      <w:r>
        <w:rPr>
          <w:rFonts w:hint="eastAsia" w:ascii="宋体" w:hAnsi="宋体"/>
          <w:sz w:val="21"/>
          <w:szCs w:val="21"/>
        </w:rPr>
        <w:t>年</w:t>
      </w:r>
      <w:r>
        <w:rPr>
          <w:rFonts w:hint="eastAsia" w:ascii="宋体" w:hAnsi="宋体"/>
          <w:sz w:val="21"/>
          <w:szCs w:val="21"/>
          <w:u w:val="single"/>
        </w:rPr>
        <w:t xml:space="preserve">     </w:t>
      </w:r>
      <w:r>
        <w:rPr>
          <w:rFonts w:hint="eastAsia" w:ascii="宋体" w:hAnsi="宋体"/>
          <w:sz w:val="21"/>
          <w:szCs w:val="21"/>
        </w:rPr>
        <w:t>月</w:t>
      </w:r>
      <w:r>
        <w:rPr>
          <w:rFonts w:hint="eastAsia" w:ascii="宋体" w:hAnsi="宋体"/>
          <w:sz w:val="21"/>
          <w:szCs w:val="21"/>
          <w:u w:val="single"/>
        </w:rPr>
        <w:t xml:space="preserve">    </w:t>
      </w:r>
      <w:r>
        <w:rPr>
          <w:rFonts w:hint="eastAsia" w:ascii="宋体" w:hAnsi="宋体"/>
          <w:sz w:val="21"/>
          <w:szCs w:val="21"/>
        </w:rPr>
        <w:t>日负责向乙方转交服务作业权，服务期满，甲乙双方应提前20天进行交接手续或续签，确保服务正常运行。</w:t>
      </w:r>
    </w:p>
    <w:p>
      <w:pPr>
        <w:spacing w:line="440" w:lineRule="exact"/>
        <w:ind w:firstLine="413" w:firstLineChars="196"/>
        <w:rPr>
          <w:rFonts w:ascii="宋体" w:hAnsi="宋体"/>
          <w:b/>
          <w:sz w:val="21"/>
          <w:szCs w:val="21"/>
        </w:rPr>
      </w:pPr>
      <w:r>
        <w:rPr>
          <w:rFonts w:hint="eastAsia" w:ascii="宋体" w:hAnsi="宋体"/>
          <w:b/>
          <w:sz w:val="21"/>
          <w:szCs w:val="21"/>
        </w:rPr>
        <w:t>六、违约责任</w:t>
      </w:r>
    </w:p>
    <w:p>
      <w:pPr>
        <w:spacing w:line="440" w:lineRule="exact"/>
        <w:ind w:firstLine="420" w:firstLineChars="200"/>
        <w:rPr>
          <w:rFonts w:ascii="宋体" w:hAnsi="宋体"/>
          <w:sz w:val="21"/>
          <w:szCs w:val="21"/>
        </w:rPr>
      </w:pPr>
      <w:r>
        <w:rPr>
          <w:rFonts w:hint="eastAsia" w:ascii="宋体" w:hAnsi="宋体"/>
          <w:sz w:val="21"/>
          <w:szCs w:val="21"/>
        </w:rPr>
        <w:t>1、合同一方不履行合同义务或违反履行合同义务约定的，应当承担继续履行、采取补救措施或者赔偿损失等违约责任。</w:t>
      </w:r>
    </w:p>
    <w:p>
      <w:pPr>
        <w:spacing w:line="440" w:lineRule="exact"/>
        <w:ind w:firstLine="420" w:firstLineChars="200"/>
        <w:rPr>
          <w:sz w:val="21"/>
          <w:szCs w:val="21"/>
        </w:rPr>
      </w:pPr>
      <w:r>
        <w:rPr>
          <w:rFonts w:hint="eastAsia"/>
          <w:sz w:val="21"/>
          <w:szCs w:val="21"/>
        </w:rPr>
        <w:t>2、乙方未按本合同规定提供相关服务或未能履行本合同规定的其他义务的，甲方有权要求乙方限期整改并落实违约补偿，逾期不整改或整改后仍达不到甲方要求的，甲方有权终止合同，由此造成甲方经济损失的，乙方应承担赔偿责任。同时乙方应向甲方支付合同总价5%的违约金。</w:t>
      </w:r>
    </w:p>
    <w:p>
      <w:pPr>
        <w:spacing w:line="440" w:lineRule="exact"/>
        <w:ind w:firstLine="420" w:firstLineChars="200"/>
        <w:rPr>
          <w:sz w:val="21"/>
          <w:szCs w:val="21"/>
        </w:rPr>
      </w:pPr>
      <w:r>
        <w:rPr>
          <w:rFonts w:hint="eastAsia"/>
          <w:sz w:val="21"/>
          <w:szCs w:val="21"/>
        </w:rPr>
        <w:t>3、乙方在承担上述一项或多项违约责任后，仍应继续履行合同规定的义务（甲方解除合同的除外）。甲方未能及时追究乙方的任何一项违约责任并不表明甲方放弃追究乙方该项或其他违约责任。</w:t>
      </w:r>
    </w:p>
    <w:p>
      <w:pPr>
        <w:spacing w:line="440" w:lineRule="exact"/>
        <w:ind w:firstLine="413" w:firstLineChars="196"/>
        <w:rPr>
          <w:rFonts w:ascii="宋体" w:hAnsi="宋体"/>
          <w:b/>
          <w:sz w:val="21"/>
          <w:szCs w:val="21"/>
        </w:rPr>
      </w:pPr>
      <w:r>
        <w:rPr>
          <w:rFonts w:hint="eastAsia" w:ascii="宋体" w:hAnsi="宋体"/>
          <w:b/>
          <w:sz w:val="21"/>
          <w:szCs w:val="21"/>
        </w:rPr>
        <w:t>七、不可抗力</w:t>
      </w:r>
    </w:p>
    <w:p>
      <w:pPr>
        <w:spacing w:line="440" w:lineRule="exact"/>
        <w:ind w:firstLine="420" w:firstLineChars="200"/>
        <w:rPr>
          <w:rFonts w:ascii="宋体" w:hAnsi="宋体"/>
          <w:sz w:val="21"/>
          <w:szCs w:val="21"/>
        </w:rPr>
      </w:pPr>
      <w:r>
        <w:rPr>
          <w:rFonts w:hint="eastAsia" w:ascii="宋体" w:hAnsi="宋体"/>
          <w:sz w:val="21"/>
          <w:szCs w:val="21"/>
        </w:rPr>
        <w:t>1、因不可抗力（或甲、乙双方不能控制的原因）不能履行合同的，根据不可抗力的影响，部分或者全部免除责任，但合同一方迟延履行后发生不可抗力的，不能免除其责任。</w:t>
      </w:r>
    </w:p>
    <w:p>
      <w:pPr>
        <w:tabs>
          <w:tab w:val="left" w:pos="720"/>
        </w:tabs>
        <w:spacing w:line="440" w:lineRule="exact"/>
        <w:ind w:firstLine="420" w:firstLineChars="200"/>
        <w:rPr>
          <w:rFonts w:ascii="宋体" w:hAnsi="宋体"/>
          <w:sz w:val="21"/>
          <w:szCs w:val="21"/>
        </w:rPr>
      </w:pPr>
      <w:r>
        <w:rPr>
          <w:rFonts w:hint="eastAsia" w:ascii="宋体" w:hAnsi="宋体"/>
          <w:sz w:val="21"/>
          <w:szCs w:val="21"/>
        </w:rPr>
        <w:t>2、合同一方因不可抗力不能履行合同的，应当及时通知对方，以减轻可能给对方造成的损失，并应当在合理期限内提供证明。</w:t>
      </w:r>
    </w:p>
    <w:p>
      <w:pPr>
        <w:spacing w:line="440" w:lineRule="exact"/>
        <w:ind w:firstLine="413" w:firstLineChars="196"/>
        <w:rPr>
          <w:rFonts w:ascii="宋体" w:hAnsi="宋体"/>
          <w:b/>
          <w:sz w:val="21"/>
          <w:szCs w:val="21"/>
        </w:rPr>
      </w:pPr>
      <w:r>
        <w:rPr>
          <w:rFonts w:hint="eastAsia" w:ascii="宋体" w:hAnsi="宋体"/>
          <w:b/>
          <w:sz w:val="21"/>
          <w:szCs w:val="21"/>
        </w:rPr>
        <w:t>八、合同生效及其它</w:t>
      </w:r>
    </w:p>
    <w:p>
      <w:pPr>
        <w:spacing w:line="440" w:lineRule="exact"/>
        <w:ind w:firstLine="420" w:firstLineChars="200"/>
        <w:rPr>
          <w:rFonts w:ascii="宋体" w:hAnsi="宋体"/>
          <w:sz w:val="21"/>
          <w:szCs w:val="21"/>
        </w:rPr>
      </w:pPr>
      <w:r>
        <w:rPr>
          <w:rFonts w:hint="eastAsia" w:ascii="宋体" w:hAnsi="宋体"/>
          <w:sz w:val="21"/>
          <w:szCs w:val="21"/>
        </w:rPr>
        <w:t>合同经甲乙双方签字并盖章后即生效。</w:t>
      </w:r>
    </w:p>
    <w:p>
      <w:pPr>
        <w:spacing w:line="440" w:lineRule="exact"/>
        <w:ind w:firstLine="413" w:firstLineChars="196"/>
        <w:rPr>
          <w:rFonts w:ascii="宋体" w:hAnsi="宋体"/>
          <w:b/>
          <w:sz w:val="21"/>
          <w:szCs w:val="21"/>
        </w:rPr>
      </w:pPr>
      <w:r>
        <w:rPr>
          <w:rFonts w:hint="eastAsia" w:ascii="宋体" w:hAnsi="宋体"/>
          <w:b/>
          <w:sz w:val="21"/>
          <w:szCs w:val="21"/>
        </w:rPr>
        <w:t>九、合同的解除和转让</w:t>
      </w:r>
    </w:p>
    <w:p>
      <w:pPr>
        <w:spacing w:line="440" w:lineRule="exact"/>
        <w:ind w:firstLine="420" w:firstLineChars="200"/>
        <w:rPr>
          <w:rFonts w:ascii="宋体" w:hAnsi="宋体"/>
          <w:sz w:val="21"/>
          <w:szCs w:val="21"/>
        </w:rPr>
      </w:pPr>
      <w:r>
        <w:rPr>
          <w:rFonts w:hint="eastAsia" w:ascii="宋体" w:hAnsi="宋体"/>
          <w:sz w:val="21"/>
          <w:szCs w:val="21"/>
        </w:rPr>
        <w:t>1、甲方和乙方协商一致，可以解除合同。</w:t>
      </w:r>
    </w:p>
    <w:p>
      <w:pPr>
        <w:spacing w:line="440" w:lineRule="exact"/>
        <w:ind w:firstLine="420" w:firstLineChars="200"/>
        <w:rPr>
          <w:rFonts w:ascii="宋体" w:hAnsi="宋体"/>
          <w:sz w:val="21"/>
          <w:szCs w:val="21"/>
        </w:rPr>
      </w:pPr>
      <w:r>
        <w:rPr>
          <w:rFonts w:hint="eastAsia" w:ascii="宋体" w:hAnsi="宋体"/>
          <w:sz w:val="21"/>
          <w:szCs w:val="21"/>
        </w:rPr>
        <w:t>2、有下列情况之一，合同方可以解除合同；</w:t>
      </w:r>
    </w:p>
    <w:p>
      <w:pPr>
        <w:spacing w:line="440" w:lineRule="exact"/>
        <w:ind w:firstLine="420" w:firstLineChars="200"/>
        <w:rPr>
          <w:rFonts w:ascii="宋体" w:hAnsi="宋体"/>
          <w:sz w:val="21"/>
          <w:szCs w:val="21"/>
        </w:rPr>
      </w:pPr>
      <w:r>
        <w:rPr>
          <w:rFonts w:hint="eastAsia" w:ascii="宋体" w:hAnsi="宋体"/>
          <w:sz w:val="21"/>
          <w:szCs w:val="21"/>
        </w:rPr>
        <w:t>（1）因不可抗力致使不能实现合同目的，未受不可抗力影响的一方有权解除合同；</w:t>
      </w:r>
    </w:p>
    <w:p>
      <w:pPr>
        <w:spacing w:line="440" w:lineRule="exact"/>
        <w:ind w:firstLine="420" w:firstLineChars="200"/>
        <w:rPr>
          <w:rFonts w:ascii="宋体" w:hAnsi="宋体"/>
          <w:sz w:val="21"/>
          <w:szCs w:val="21"/>
        </w:rPr>
      </w:pPr>
      <w:r>
        <w:rPr>
          <w:rFonts w:hint="eastAsia" w:ascii="宋体" w:hAnsi="宋体"/>
          <w:sz w:val="21"/>
          <w:szCs w:val="21"/>
        </w:rPr>
        <w:t>（2）因合同一方违约导致合同不能履行，另一方有权解除合同。</w:t>
      </w:r>
    </w:p>
    <w:p>
      <w:pPr>
        <w:spacing w:line="440" w:lineRule="exact"/>
        <w:ind w:firstLine="420" w:firstLineChars="200"/>
        <w:rPr>
          <w:rFonts w:ascii="宋体" w:hAnsi="宋体"/>
          <w:sz w:val="21"/>
          <w:szCs w:val="21"/>
        </w:rPr>
      </w:pPr>
      <w:r>
        <w:rPr>
          <w:rFonts w:hint="eastAsia" w:ascii="宋体" w:hAnsi="宋体"/>
          <w:sz w:val="21"/>
          <w:szCs w:val="21"/>
        </w:rPr>
        <w:t>3、有权解除合同的一方，应当在违约事实或不可抗力发生之后30天内书面通知对方提出解除合同，合同在书面通知到达对方时解除。</w:t>
      </w:r>
    </w:p>
    <w:p>
      <w:pPr>
        <w:spacing w:line="440" w:lineRule="exact"/>
        <w:ind w:firstLine="420" w:firstLineChars="200"/>
        <w:rPr>
          <w:rFonts w:ascii="宋体" w:hAnsi="宋体"/>
          <w:sz w:val="21"/>
          <w:szCs w:val="21"/>
        </w:rPr>
      </w:pPr>
      <w:r>
        <w:rPr>
          <w:rFonts w:hint="eastAsia" w:ascii="宋体" w:hAnsi="宋体"/>
          <w:sz w:val="21"/>
          <w:szCs w:val="21"/>
        </w:rPr>
        <w:t>4、合同的部分或全部都不得转包或分包。</w:t>
      </w:r>
    </w:p>
    <w:p>
      <w:pPr>
        <w:spacing w:line="440" w:lineRule="exact"/>
        <w:ind w:firstLine="413" w:firstLineChars="196"/>
        <w:rPr>
          <w:rFonts w:ascii="宋体" w:hAnsi="宋体"/>
          <w:b/>
          <w:sz w:val="21"/>
          <w:szCs w:val="21"/>
        </w:rPr>
      </w:pPr>
      <w:r>
        <w:rPr>
          <w:rFonts w:hint="eastAsia" w:ascii="宋体" w:hAnsi="宋体"/>
          <w:b/>
          <w:sz w:val="21"/>
          <w:szCs w:val="21"/>
        </w:rPr>
        <w:t>十、履约保证金</w:t>
      </w:r>
    </w:p>
    <w:p>
      <w:pPr>
        <w:spacing w:line="440" w:lineRule="exact"/>
        <w:ind w:firstLine="420" w:firstLineChars="200"/>
        <w:rPr>
          <w:rFonts w:ascii="宋体" w:hAnsi="宋体"/>
          <w:sz w:val="21"/>
          <w:szCs w:val="21"/>
        </w:rPr>
      </w:pPr>
      <w:r>
        <w:rPr>
          <w:rFonts w:hint="eastAsia" w:ascii="宋体" w:hAnsi="宋体"/>
          <w:sz w:val="21"/>
          <w:szCs w:val="21"/>
        </w:rPr>
        <w:t>1、履约保证金为合同价款</w:t>
      </w:r>
      <w:r>
        <w:rPr>
          <w:rFonts w:ascii="宋体" w:hAnsi="宋体"/>
          <w:sz w:val="21"/>
          <w:szCs w:val="21"/>
        </w:rPr>
        <w:t>5</w:t>
      </w:r>
      <w:r>
        <w:rPr>
          <w:rFonts w:hint="eastAsia" w:ascii="宋体" w:hAnsi="宋体"/>
          <w:sz w:val="21"/>
          <w:szCs w:val="21"/>
        </w:rPr>
        <w:t>%，合同签订前交至采购人指定账户，乙方履行完合同义务，甲方收回环卫作业权完毕后5个工作日内无息退回乙方。</w:t>
      </w:r>
      <w:r>
        <w:rPr>
          <w:rFonts w:ascii="宋体" w:hAnsi="宋体"/>
          <w:sz w:val="21"/>
          <w:szCs w:val="21"/>
        </w:rPr>
        <w:br w:type="textWrapping"/>
      </w:r>
      <w:r>
        <w:rPr>
          <w:rFonts w:hint="eastAsia" w:ascii="宋体" w:hAnsi="宋体"/>
          <w:sz w:val="21"/>
          <w:szCs w:val="21"/>
        </w:rPr>
        <w:t xml:space="preserve">    2、乙方不履行合同的履约保证金不予退还，给甲方造成的损失超过履约保证金数额的，还应当对超过部分予以赔偿。但因不可抗力不能履行合同的，不适应用此款规定。</w:t>
      </w:r>
    </w:p>
    <w:p>
      <w:pPr>
        <w:spacing w:line="440" w:lineRule="exact"/>
        <w:ind w:firstLine="413" w:firstLineChars="196"/>
        <w:rPr>
          <w:rFonts w:ascii="宋体" w:hAnsi="宋体"/>
          <w:b/>
          <w:sz w:val="21"/>
          <w:szCs w:val="21"/>
        </w:rPr>
      </w:pPr>
      <w:r>
        <w:rPr>
          <w:rFonts w:hint="eastAsia" w:ascii="宋体" w:hAnsi="宋体"/>
          <w:b/>
          <w:sz w:val="21"/>
          <w:szCs w:val="21"/>
        </w:rPr>
        <w:t>十一、争议解决</w:t>
      </w:r>
    </w:p>
    <w:p>
      <w:pPr>
        <w:spacing w:line="440" w:lineRule="exact"/>
        <w:ind w:firstLine="420" w:firstLineChars="200"/>
        <w:rPr>
          <w:rFonts w:ascii="宋体" w:hAnsi="宋体"/>
          <w:sz w:val="21"/>
          <w:szCs w:val="21"/>
        </w:rPr>
      </w:pPr>
      <w:r>
        <w:rPr>
          <w:rFonts w:hint="eastAsia" w:ascii="宋体" w:hAnsi="宋体"/>
          <w:sz w:val="21"/>
          <w:szCs w:val="21"/>
        </w:rPr>
        <w:t>甲乙双方因履行本合同发生争议，应在有权部门主持下进行调解，协商未果，任何一方可向常州市金坛区人民法院起诉。</w:t>
      </w:r>
    </w:p>
    <w:p>
      <w:pPr>
        <w:spacing w:line="440" w:lineRule="exact"/>
        <w:ind w:firstLine="413" w:firstLineChars="196"/>
        <w:rPr>
          <w:rFonts w:ascii="宋体" w:hAnsi="宋体"/>
          <w:sz w:val="21"/>
          <w:szCs w:val="21"/>
        </w:rPr>
      </w:pPr>
      <w:r>
        <w:rPr>
          <w:rFonts w:hint="eastAsia" w:ascii="宋体" w:hAnsi="宋体"/>
          <w:b/>
          <w:sz w:val="21"/>
          <w:szCs w:val="21"/>
        </w:rPr>
        <w:t>十二、</w:t>
      </w:r>
      <w:r>
        <w:rPr>
          <w:rFonts w:hint="eastAsia" w:ascii="宋体" w:hAnsi="宋体"/>
          <w:sz w:val="21"/>
          <w:szCs w:val="21"/>
        </w:rPr>
        <w:t>本合同一式陆份，甲乙双方各执两份，代理单位两份。</w:t>
      </w:r>
    </w:p>
    <w:p>
      <w:pPr>
        <w:spacing w:line="440" w:lineRule="exact"/>
        <w:ind w:firstLine="413" w:firstLineChars="196"/>
        <w:rPr>
          <w:rFonts w:ascii="宋体" w:hAnsi="宋体"/>
          <w:sz w:val="21"/>
          <w:szCs w:val="21"/>
        </w:rPr>
      </w:pPr>
      <w:r>
        <w:rPr>
          <w:rFonts w:hint="eastAsia" w:ascii="宋体" w:hAnsi="宋体"/>
          <w:b/>
          <w:sz w:val="21"/>
          <w:szCs w:val="21"/>
        </w:rPr>
        <w:t>十三、</w:t>
      </w:r>
      <w:r>
        <w:rPr>
          <w:rFonts w:hint="eastAsia" w:ascii="宋体" w:hAnsi="宋体"/>
          <w:sz w:val="21"/>
          <w:szCs w:val="21"/>
        </w:rPr>
        <w:t>本合同在执行过程中如出现未尽事宜，双方在不违背合同和磋商文件的原则下协商解决，协商结果以书面记录在案，作为本合同的附件，与本合同具有同等效力。</w:t>
      </w:r>
    </w:p>
    <w:p>
      <w:pPr>
        <w:spacing w:line="440" w:lineRule="exact"/>
        <w:ind w:firstLine="435"/>
        <w:rPr>
          <w:rFonts w:ascii="宋体" w:hAnsi="宋体"/>
          <w:sz w:val="21"/>
          <w:szCs w:val="21"/>
        </w:rPr>
      </w:pPr>
    </w:p>
    <w:p>
      <w:pPr>
        <w:spacing w:line="440" w:lineRule="exact"/>
        <w:ind w:firstLine="435"/>
        <w:rPr>
          <w:rFonts w:ascii="宋体" w:hAnsi="宋体"/>
          <w:b/>
          <w:sz w:val="21"/>
          <w:szCs w:val="21"/>
        </w:rPr>
      </w:pPr>
      <w:r>
        <w:rPr>
          <w:rFonts w:hint="eastAsia" w:ascii="宋体" w:hAnsi="宋体"/>
          <w:b/>
          <w:sz w:val="21"/>
          <w:szCs w:val="21"/>
        </w:rPr>
        <w:t>甲    方：                            乙    方：</w:t>
      </w:r>
    </w:p>
    <w:p>
      <w:pPr>
        <w:spacing w:line="440" w:lineRule="exact"/>
        <w:ind w:firstLine="435"/>
        <w:rPr>
          <w:rFonts w:ascii="宋体" w:hAnsi="宋体"/>
          <w:b/>
          <w:sz w:val="21"/>
          <w:szCs w:val="21"/>
        </w:rPr>
      </w:pPr>
      <w:r>
        <w:rPr>
          <w:rFonts w:hint="eastAsia" w:ascii="宋体" w:hAnsi="宋体"/>
          <w:b/>
          <w:sz w:val="21"/>
          <w:szCs w:val="21"/>
        </w:rPr>
        <w:t>法定代表人：                          法定代表人：</w:t>
      </w:r>
    </w:p>
    <w:p>
      <w:pPr>
        <w:spacing w:line="440" w:lineRule="exact"/>
        <w:ind w:firstLine="435"/>
        <w:rPr>
          <w:rFonts w:ascii="宋体" w:hAnsi="宋体"/>
          <w:b/>
          <w:sz w:val="21"/>
          <w:szCs w:val="21"/>
        </w:rPr>
      </w:pPr>
      <w:r>
        <w:rPr>
          <w:rFonts w:hint="eastAsia" w:ascii="宋体" w:hAnsi="宋体"/>
          <w:b/>
          <w:sz w:val="21"/>
          <w:szCs w:val="21"/>
        </w:rPr>
        <w:t>委托代理人：                          委托代理人：</w:t>
      </w:r>
    </w:p>
    <w:p>
      <w:pPr>
        <w:spacing w:line="440" w:lineRule="exact"/>
        <w:ind w:firstLine="413" w:firstLineChars="196"/>
        <w:rPr>
          <w:rFonts w:ascii="宋体" w:hAnsi="宋体"/>
          <w:b/>
          <w:sz w:val="21"/>
          <w:szCs w:val="21"/>
        </w:rPr>
      </w:pPr>
      <w:r>
        <w:rPr>
          <w:rFonts w:hint="eastAsia" w:ascii="宋体" w:hAnsi="宋体"/>
          <w:b/>
          <w:sz w:val="21"/>
          <w:szCs w:val="21"/>
        </w:rPr>
        <w:t xml:space="preserve">年     月     日                      年     月     日  </w:t>
      </w:r>
    </w:p>
    <w:p>
      <w:pPr>
        <w:spacing w:line="440" w:lineRule="exact"/>
        <w:ind w:firstLine="380" w:firstLineChars="200"/>
        <w:rPr>
          <w:rFonts w:ascii="宋体" w:hAnsi="宋体"/>
          <w:spacing w:val="-10"/>
          <w:sz w:val="21"/>
          <w:szCs w:val="21"/>
        </w:rPr>
      </w:pPr>
      <w:r>
        <w:rPr>
          <w:rFonts w:hint="eastAsia" w:ascii="宋体" w:hAnsi="宋体"/>
          <w:spacing w:val="-10"/>
          <w:sz w:val="21"/>
          <w:szCs w:val="21"/>
        </w:rPr>
        <w:t xml:space="preserve">   </w:t>
      </w:r>
    </w:p>
    <w:p>
      <w:pPr>
        <w:tabs>
          <w:tab w:val="left" w:pos="5465"/>
        </w:tabs>
        <w:adjustRightInd w:val="0"/>
        <w:snapToGrid w:val="0"/>
        <w:spacing w:line="440" w:lineRule="exact"/>
        <w:jc w:val="center"/>
        <w:rPr>
          <w:rFonts w:ascii="宋体" w:hAnsi="宋体"/>
          <w:b/>
          <w:sz w:val="21"/>
          <w:szCs w:val="21"/>
        </w:rPr>
      </w:pPr>
    </w:p>
    <w:p>
      <w:pPr>
        <w:snapToGrid w:val="0"/>
        <w:spacing w:line="400" w:lineRule="exact"/>
        <w:jc w:val="center"/>
        <w:outlineLvl w:val="0"/>
        <w:rPr>
          <w:rFonts w:ascii="宋体" w:hAnsi="宋体" w:cs="宋体"/>
          <w:b/>
          <w:bCs/>
          <w:sz w:val="32"/>
          <w:szCs w:val="32"/>
          <w:u w:color="000000"/>
        </w:rPr>
      </w:pPr>
      <w:r>
        <w:rPr>
          <w:rFonts w:hint="eastAsia" w:ascii="宋体" w:hAnsi="宋体" w:cs="宋体"/>
          <w:b/>
          <w:bCs/>
          <w:sz w:val="32"/>
          <w:szCs w:val="32"/>
          <w:u w:color="000000"/>
        </w:rPr>
        <w:t>第七部分   响应文件格式</w:t>
      </w:r>
    </w:p>
    <w:p>
      <w:pPr>
        <w:pStyle w:val="8"/>
        <w:spacing w:line="400" w:lineRule="exact"/>
        <w:ind w:left="560"/>
        <w:rPr>
          <w:rFonts w:ascii="宋体" w:hAnsi="宋体" w:cs="宋体"/>
          <w:sz w:val="21"/>
          <w:szCs w:val="21"/>
        </w:rPr>
      </w:pPr>
    </w:p>
    <w:p>
      <w:pPr>
        <w:spacing w:line="480" w:lineRule="auto"/>
        <w:jc w:val="center"/>
        <w:rPr>
          <w:rFonts w:ascii="宋体" w:hAnsi="宋体" w:cs="宋体"/>
          <w:b/>
          <w:sz w:val="44"/>
          <w:szCs w:val="44"/>
        </w:rPr>
      </w:pPr>
    </w:p>
    <w:p/>
    <w:p>
      <w:pPr>
        <w:spacing w:line="480" w:lineRule="auto"/>
        <w:jc w:val="center"/>
        <w:rPr>
          <w:rFonts w:ascii="宋体" w:hAnsi="宋体" w:cs="宋体"/>
          <w:b/>
          <w:sz w:val="44"/>
          <w:szCs w:val="44"/>
        </w:rPr>
      </w:pPr>
    </w:p>
    <w:p>
      <w:pPr>
        <w:spacing w:line="480" w:lineRule="auto"/>
        <w:jc w:val="center"/>
        <w:rPr>
          <w:rFonts w:ascii="宋体" w:hAnsi="宋体" w:cs="宋体"/>
          <w:b/>
          <w:sz w:val="44"/>
          <w:szCs w:val="44"/>
        </w:rPr>
      </w:pPr>
      <w:r>
        <w:rPr>
          <w:rFonts w:hint="eastAsia" w:ascii="宋体" w:hAnsi="宋体" w:cs="宋体"/>
          <w:b/>
          <w:sz w:val="44"/>
          <w:szCs w:val="44"/>
        </w:rPr>
        <w:t>响 应 文 件</w:t>
      </w:r>
    </w:p>
    <w:p>
      <w:pPr>
        <w:spacing w:line="480" w:lineRule="auto"/>
        <w:jc w:val="center"/>
        <w:rPr>
          <w:rFonts w:ascii="宋体" w:hAnsi="宋体" w:cs="宋体"/>
          <w:b/>
          <w:sz w:val="32"/>
          <w:szCs w:val="32"/>
        </w:rPr>
      </w:pPr>
    </w:p>
    <w:p>
      <w:pPr>
        <w:spacing w:line="480" w:lineRule="auto"/>
        <w:jc w:val="center"/>
        <w:rPr>
          <w:rFonts w:ascii="宋体" w:hAnsi="宋体" w:cs="宋体"/>
          <w:b/>
          <w:sz w:val="32"/>
          <w:szCs w:val="32"/>
        </w:rPr>
      </w:pPr>
    </w:p>
    <w:p>
      <w:pPr>
        <w:spacing w:line="480" w:lineRule="auto"/>
        <w:jc w:val="center"/>
        <w:rPr>
          <w:rFonts w:ascii="宋体" w:hAnsi="宋体" w:cs="宋体"/>
          <w:b/>
          <w:sz w:val="32"/>
          <w:szCs w:val="32"/>
        </w:rPr>
      </w:pPr>
    </w:p>
    <w:p>
      <w:pPr>
        <w:spacing w:line="480" w:lineRule="auto"/>
        <w:jc w:val="center"/>
        <w:rPr>
          <w:rFonts w:ascii="宋体" w:hAnsi="宋体" w:cs="宋体"/>
          <w:b/>
          <w:sz w:val="32"/>
          <w:szCs w:val="32"/>
        </w:rPr>
      </w:pPr>
    </w:p>
    <w:p/>
    <w:p>
      <w:pPr>
        <w:spacing w:line="480" w:lineRule="auto"/>
        <w:rPr>
          <w:rFonts w:ascii="宋体" w:hAnsi="宋体" w:cs="宋体"/>
          <w:b/>
          <w:sz w:val="32"/>
          <w:szCs w:val="32"/>
        </w:rPr>
      </w:pPr>
    </w:p>
    <w:p>
      <w:pPr>
        <w:pStyle w:val="14"/>
        <w:spacing w:line="400" w:lineRule="exact"/>
        <w:ind w:firstLine="560" w:firstLineChars="200"/>
        <w:rPr>
          <w:rFonts w:hint="default" w:hAnsi="宋体" w:cs="宋体"/>
          <w:sz w:val="28"/>
          <w:szCs w:val="28"/>
        </w:rPr>
      </w:pPr>
      <w:r>
        <w:rPr>
          <w:rFonts w:hAnsi="宋体" w:cs="宋体"/>
          <w:sz w:val="28"/>
          <w:szCs w:val="28"/>
        </w:rPr>
        <w:t xml:space="preserve">采购项目名称：               </w:t>
      </w:r>
    </w:p>
    <w:p>
      <w:pPr>
        <w:pStyle w:val="14"/>
        <w:spacing w:line="400" w:lineRule="exact"/>
        <w:ind w:firstLine="560" w:firstLineChars="200"/>
        <w:rPr>
          <w:rFonts w:hint="default" w:hAnsi="宋体" w:cs="宋体"/>
          <w:sz w:val="28"/>
          <w:szCs w:val="28"/>
        </w:rPr>
      </w:pPr>
      <w:r>
        <w:rPr>
          <w:rFonts w:hAnsi="宋体" w:cs="宋体"/>
          <w:sz w:val="28"/>
          <w:szCs w:val="28"/>
        </w:rPr>
        <w:t xml:space="preserve">响应人名称：               </w:t>
      </w:r>
    </w:p>
    <w:p>
      <w:pPr>
        <w:pStyle w:val="14"/>
        <w:spacing w:line="400" w:lineRule="exact"/>
        <w:ind w:firstLine="560" w:firstLineChars="200"/>
        <w:rPr>
          <w:rFonts w:hint="default" w:hAnsi="宋体" w:cs="宋体"/>
          <w:sz w:val="28"/>
          <w:szCs w:val="28"/>
        </w:rPr>
      </w:pPr>
      <w:r>
        <w:rPr>
          <w:rFonts w:hAnsi="宋体" w:cs="宋体"/>
          <w:sz w:val="28"/>
          <w:szCs w:val="28"/>
        </w:rPr>
        <w:t xml:space="preserve">日      期：               </w:t>
      </w:r>
    </w:p>
    <w:p>
      <w:pPr>
        <w:pStyle w:val="14"/>
        <w:spacing w:line="400" w:lineRule="exact"/>
        <w:ind w:firstLine="560" w:firstLineChars="200"/>
        <w:rPr>
          <w:rFonts w:hint="default" w:hAnsi="宋体" w:cs="宋体"/>
          <w:sz w:val="28"/>
          <w:szCs w:val="28"/>
        </w:rPr>
      </w:pPr>
    </w:p>
    <w:p>
      <w:pPr>
        <w:pStyle w:val="14"/>
        <w:spacing w:line="400" w:lineRule="exact"/>
        <w:ind w:firstLine="420" w:firstLineChars="200"/>
        <w:rPr>
          <w:rFonts w:hint="default" w:hAnsi="宋体" w:cs="宋体"/>
          <w:sz w:val="21"/>
          <w:szCs w:val="21"/>
        </w:rPr>
      </w:pPr>
    </w:p>
    <w:p>
      <w:pPr>
        <w:rPr>
          <w:rFonts w:ascii="宋体" w:hAnsi="宋体" w:cs="宋体"/>
          <w:b/>
          <w:bCs/>
          <w:sz w:val="32"/>
          <w:szCs w:val="32"/>
        </w:rPr>
      </w:pPr>
      <w:r>
        <w:rPr>
          <w:rFonts w:hint="eastAsia" w:ascii="宋体" w:hAnsi="宋体" w:cs="宋体"/>
          <w:b/>
          <w:bCs/>
          <w:sz w:val="32"/>
          <w:szCs w:val="32"/>
        </w:rPr>
        <w:br w:type="page"/>
      </w:r>
    </w:p>
    <w:p>
      <w:pPr>
        <w:spacing w:line="400" w:lineRule="exact"/>
        <w:jc w:val="center"/>
        <w:outlineLvl w:val="0"/>
        <w:rPr>
          <w:rFonts w:ascii="宋体" w:hAnsi="宋体" w:cs="宋体"/>
          <w:b/>
          <w:bCs/>
          <w:sz w:val="32"/>
          <w:szCs w:val="32"/>
        </w:rPr>
      </w:pPr>
      <w:r>
        <w:rPr>
          <w:rFonts w:hint="eastAsia" w:ascii="宋体" w:hAnsi="宋体" w:cs="宋体"/>
          <w:b/>
          <w:bCs/>
          <w:sz w:val="32"/>
          <w:szCs w:val="32"/>
        </w:rPr>
        <w:t>目   录</w:t>
      </w:r>
    </w:p>
    <w:p>
      <w:pPr>
        <w:spacing w:line="400" w:lineRule="exact"/>
        <w:jc w:val="center"/>
        <w:rPr>
          <w:rFonts w:ascii="宋体" w:hAnsi="宋体" w:cs="宋体"/>
          <w:b/>
          <w:bCs/>
          <w:szCs w:val="21"/>
        </w:rPr>
      </w:pPr>
    </w:p>
    <w:p>
      <w:pPr>
        <w:spacing w:line="400" w:lineRule="exact"/>
        <w:ind w:firstLine="420" w:firstLineChars="200"/>
        <w:rPr>
          <w:rFonts w:ascii="宋体" w:hAnsi="宋体" w:cs="宋体"/>
          <w:sz w:val="21"/>
          <w:szCs w:val="21"/>
        </w:rPr>
      </w:pPr>
    </w:p>
    <w:p>
      <w:pPr>
        <w:snapToGrid w:val="0"/>
        <w:spacing w:line="400" w:lineRule="exact"/>
        <w:ind w:firstLine="420" w:firstLineChars="200"/>
        <w:rPr>
          <w:rFonts w:ascii="宋体" w:hAnsi="宋体" w:cs="宋体"/>
          <w:sz w:val="21"/>
          <w:szCs w:val="21"/>
        </w:rPr>
      </w:pPr>
      <w:r>
        <w:rPr>
          <w:rFonts w:hint="eastAsia" w:ascii="宋体" w:hAnsi="宋体" w:cs="宋体"/>
          <w:sz w:val="21"/>
          <w:szCs w:val="21"/>
        </w:rPr>
        <w:t>（1）响应函；</w:t>
      </w:r>
    </w:p>
    <w:p>
      <w:pPr>
        <w:snapToGrid w:val="0"/>
        <w:spacing w:line="400" w:lineRule="exact"/>
        <w:ind w:firstLine="420" w:firstLineChars="200"/>
        <w:rPr>
          <w:rFonts w:ascii="宋体" w:hAnsi="宋体" w:cs="宋体"/>
          <w:sz w:val="21"/>
          <w:szCs w:val="21"/>
        </w:rPr>
      </w:pPr>
      <w:r>
        <w:rPr>
          <w:rFonts w:hint="eastAsia" w:ascii="宋体" w:hAnsi="宋体" w:cs="宋体"/>
          <w:sz w:val="21"/>
          <w:szCs w:val="21"/>
        </w:rPr>
        <w:t>（2）法定代表人资格证明书；</w:t>
      </w:r>
    </w:p>
    <w:p>
      <w:pPr>
        <w:snapToGrid w:val="0"/>
        <w:spacing w:line="400" w:lineRule="exact"/>
        <w:ind w:firstLine="420" w:firstLineChars="200"/>
        <w:rPr>
          <w:rFonts w:ascii="宋体" w:hAnsi="宋体" w:cs="宋体"/>
          <w:sz w:val="21"/>
          <w:szCs w:val="21"/>
        </w:rPr>
      </w:pPr>
      <w:r>
        <w:rPr>
          <w:rFonts w:hint="eastAsia" w:ascii="宋体" w:hAnsi="宋体" w:cs="宋体"/>
          <w:kern w:val="0"/>
          <w:sz w:val="21"/>
          <w:szCs w:val="21"/>
        </w:rPr>
        <w:t>（3）授权委托书</w:t>
      </w:r>
      <w:r>
        <w:rPr>
          <w:rFonts w:hint="eastAsia" w:ascii="宋体" w:hAnsi="宋体" w:cs="宋体"/>
          <w:sz w:val="21"/>
          <w:szCs w:val="21"/>
        </w:rPr>
        <w:t>；</w:t>
      </w:r>
    </w:p>
    <w:p>
      <w:pPr>
        <w:snapToGrid w:val="0"/>
        <w:spacing w:line="400" w:lineRule="exact"/>
        <w:ind w:firstLine="420" w:firstLineChars="200"/>
        <w:rPr>
          <w:rFonts w:ascii="宋体" w:hAnsi="宋体" w:cs="宋体"/>
          <w:sz w:val="21"/>
          <w:szCs w:val="21"/>
        </w:rPr>
      </w:pPr>
      <w:r>
        <w:rPr>
          <w:rFonts w:hint="eastAsia" w:ascii="宋体" w:hAnsi="宋体" w:cs="宋体"/>
          <w:sz w:val="21"/>
          <w:szCs w:val="21"/>
        </w:rPr>
        <w:t>（4）具备履行合同所必需的设备和专业技术能力的书面声明；</w:t>
      </w:r>
    </w:p>
    <w:p>
      <w:pPr>
        <w:snapToGrid w:val="0"/>
        <w:spacing w:line="400" w:lineRule="exact"/>
        <w:ind w:firstLine="420" w:firstLineChars="200"/>
        <w:rPr>
          <w:rFonts w:ascii="宋体" w:hAnsi="宋体" w:cs="宋体"/>
          <w:sz w:val="21"/>
          <w:szCs w:val="21"/>
        </w:rPr>
      </w:pPr>
      <w:r>
        <w:rPr>
          <w:rFonts w:hint="eastAsia" w:ascii="宋体" w:hAnsi="宋体" w:cs="宋体"/>
          <w:sz w:val="21"/>
          <w:szCs w:val="21"/>
        </w:rPr>
        <w:t>（5）报价一览表；</w:t>
      </w:r>
    </w:p>
    <w:p>
      <w:pPr>
        <w:spacing w:line="400" w:lineRule="exact"/>
        <w:ind w:firstLine="420" w:firstLineChars="200"/>
        <w:rPr>
          <w:rFonts w:ascii="宋体" w:hAnsi="宋体" w:cs="宋体"/>
          <w:sz w:val="21"/>
          <w:szCs w:val="21"/>
        </w:rPr>
      </w:pPr>
      <w:r>
        <w:rPr>
          <w:rFonts w:hint="eastAsia" w:ascii="宋体" w:hAnsi="宋体" w:cs="宋体"/>
          <w:sz w:val="21"/>
          <w:szCs w:val="21"/>
        </w:rPr>
        <w:t>（6）承诺函；</w:t>
      </w:r>
    </w:p>
    <w:p>
      <w:pPr>
        <w:spacing w:line="400" w:lineRule="exact"/>
        <w:ind w:firstLine="420" w:firstLineChars="200"/>
        <w:rPr>
          <w:rFonts w:ascii="宋体" w:hAnsi="宋体" w:cs="宋体"/>
          <w:sz w:val="21"/>
          <w:szCs w:val="21"/>
        </w:rPr>
      </w:pPr>
      <w:r>
        <w:rPr>
          <w:rFonts w:hint="eastAsia" w:ascii="宋体" w:hAnsi="宋体" w:cs="宋体"/>
          <w:sz w:val="21"/>
          <w:szCs w:val="21"/>
        </w:rPr>
        <w:t>（7）供应商信用承诺书；</w:t>
      </w:r>
    </w:p>
    <w:p>
      <w:pPr>
        <w:spacing w:line="400" w:lineRule="exact"/>
        <w:ind w:firstLine="420" w:firstLineChars="200"/>
        <w:rPr>
          <w:rFonts w:ascii="宋体" w:hAnsi="宋体" w:cs="宋体"/>
          <w:sz w:val="21"/>
          <w:szCs w:val="21"/>
        </w:rPr>
      </w:pPr>
      <w:r>
        <w:rPr>
          <w:rFonts w:hint="eastAsia" w:ascii="宋体" w:hAnsi="宋体" w:cs="宋体"/>
          <w:sz w:val="21"/>
          <w:szCs w:val="21"/>
        </w:rPr>
        <w:t>（8）响应人资格审查承诺书；</w:t>
      </w:r>
    </w:p>
    <w:p>
      <w:pPr>
        <w:spacing w:line="400" w:lineRule="exact"/>
        <w:ind w:firstLine="420" w:firstLineChars="200"/>
        <w:rPr>
          <w:rFonts w:ascii="宋体" w:hAnsi="宋体" w:cs="宋体"/>
          <w:sz w:val="21"/>
          <w:szCs w:val="21"/>
        </w:rPr>
      </w:pPr>
      <w:r>
        <w:rPr>
          <w:rFonts w:hint="eastAsia" w:ascii="宋体" w:hAnsi="宋体" w:cs="宋体"/>
          <w:sz w:val="21"/>
          <w:szCs w:val="21"/>
        </w:rPr>
        <w:t>（9）相关业绩案例一览表</w:t>
      </w:r>
    </w:p>
    <w:p>
      <w:pPr>
        <w:spacing w:line="400" w:lineRule="exact"/>
        <w:ind w:firstLine="420" w:firstLineChars="200"/>
        <w:rPr>
          <w:rFonts w:ascii="宋体" w:hAnsi="宋体" w:cs="宋体"/>
          <w:sz w:val="21"/>
          <w:szCs w:val="21"/>
        </w:rPr>
      </w:pPr>
      <w:r>
        <w:rPr>
          <w:rFonts w:hint="eastAsia" w:ascii="宋体" w:hAnsi="宋体" w:cs="宋体"/>
          <w:sz w:val="21"/>
          <w:szCs w:val="21"/>
        </w:rPr>
        <w:t>（10）成交供应商项目服务人员一览表</w:t>
      </w:r>
    </w:p>
    <w:p>
      <w:pPr>
        <w:spacing w:line="400" w:lineRule="exact"/>
        <w:ind w:firstLine="420" w:firstLineChars="200"/>
        <w:rPr>
          <w:rFonts w:ascii="宋体" w:hAnsi="宋体" w:cs="宋体"/>
          <w:sz w:val="21"/>
          <w:szCs w:val="21"/>
        </w:rPr>
      </w:pPr>
      <w:r>
        <w:rPr>
          <w:rFonts w:hint="eastAsia" w:ascii="宋体" w:hAnsi="宋体" w:cs="宋体"/>
          <w:sz w:val="21"/>
          <w:szCs w:val="21"/>
        </w:rPr>
        <w:t>（11）机械设备配备情况表</w:t>
      </w:r>
    </w:p>
    <w:p>
      <w:pPr>
        <w:spacing w:line="400" w:lineRule="exact"/>
        <w:ind w:firstLine="420" w:firstLineChars="200"/>
        <w:rPr>
          <w:rFonts w:ascii="宋体" w:hAnsi="宋体" w:cs="宋体"/>
          <w:sz w:val="21"/>
          <w:szCs w:val="21"/>
        </w:rPr>
      </w:pPr>
      <w:r>
        <w:rPr>
          <w:rFonts w:hint="eastAsia" w:ascii="宋体" w:hAnsi="宋体" w:cs="宋体"/>
          <w:sz w:val="21"/>
          <w:szCs w:val="21"/>
        </w:rPr>
        <w:t>（12）响应人拟组建的项目团队承诺函</w:t>
      </w:r>
    </w:p>
    <w:p>
      <w:pPr>
        <w:spacing w:line="400" w:lineRule="exact"/>
        <w:ind w:firstLine="420" w:firstLineChars="200"/>
        <w:rPr>
          <w:rFonts w:ascii="宋体" w:hAnsi="宋体" w:cs="宋体"/>
          <w:sz w:val="21"/>
          <w:szCs w:val="21"/>
        </w:rPr>
      </w:pPr>
      <w:r>
        <w:rPr>
          <w:rFonts w:hint="eastAsia" w:ascii="宋体" w:hAnsi="宋体" w:cs="宋体"/>
          <w:sz w:val="21"/>
          <w:szCs w:val="21"/>
        </w:rPr>
        <w:t>（13）其他证明材料。</w:t>
      </w:r>
    </w:p>
    <w:p>
      <w:pPr>
        <w:spacing w:line="400" w:lineRule="exact"/>
        <w:ind w:firstLine="420" w:firstLineChars="200"/>
        <w:rPr>
          <w:rFonts w:ascii="宋体" w:hAnsi="宋体" w:cs="宋体"/>
          <w:sz w:val="21"/>
          <w:szCs w:val="21"/>
        </w:rPr>
      </w:pPr>
    </w:p>
    <w:p>
      <w:pPr>
        <w:spacing w:line="400" w:lineRule="exact"/>
        <w:ind w:firstLine="420" w:firstLineChars="200"/>
        <w:rPr>
          <w:rFonts w:ascii="宋体" w:hAnsi="宋体" w:cs="宋体"/>
          <w:sz w:val="21"/>
          <w:szCs w:val="21"/>
        </w:rPr>
      </w:pPr>
    </w:p>
    <w:p>
      <w:pPr>
        <w:pStyle w:val="5"/>
        <w:jc w:val="left"/>
        <w:rPr>
          <w:rFonts w:ascii="宋体" w:hAnsi="宋体" w:eastAsia="宋体" w:cs="宋体"/>
          <w:sz w:val="21"/>
          <w:szCs w:val="21"/>
        </w:rPr>
      </w:pPr>
      <w:r>
        <w:rPr>
          <w:rFonts w:hint="eastAsia" w:ascii="宋体" w:hAnsi="宋体" w:eastAsia="宋体" w:cs="宋体"/>
          <w:sz w:val="21"/>
          <w:szCs w:val="21"/>
        </w:rPr>
        <w:br w:type="column"/>
      </w:r>
      <w:r>
        <w:rPr>
          <w:rFonts w:hint="eastAsia" w:ascii="宋体" w:hAnsi="宋体" w:eastAsia="宋体" w:cs="宋体"/>
          <w:sz w:val="21"/>
          <w:szCs w:val="21"/>
        </w:rPr>
        <w:t>附件一：</w:t>
      </w:r>
    </w:p>
    <w:p>
      <w:pPr>
        <w:spacing w:line="400" w:lineRule="exact"/>
        <w:jc w:val="center"/>
        <w:rPr>
          <w:rFonts w:ascii="宋体" w:hAnsi="宋体" w:cs="宋体"/>
          <w:b/>
          <w:sz w:val="21"/>
          <w:szCs w:val="21"/>
        </w:rPr>
      </w:pPr>
      <w:r>
        <w:rPr>
          <w:rFonts w:hint="eastAsia" w:ascii="宋体" w:hAnsi="宋体" w:cs="宋体"/>
          <w:b/>
          <w:sz w:val="21"/>
          <w:szCs w:val="21"/>
        </w:rPr>
        <w:t xml:space="preserve">  响  应  函</w:t>
      </w:r>
    </w:p>
    <w:p>
      <w:pPr>
        <w:spacing w:line="400" w:lineRule="exact"/>
        <w:rPr>
          <w:rFonts w:ascii="宋体" w:hAnsi="宋体" w:cs="宋体"/>
          <w:sz w:val="21"/>
          <w:szCs w:val="21"/>
        </w:rPr>
      </w:pPr>
    </w:p>
    <w:p>
      <w:pPr>
        <w:spacing w:line="400" w:lineRule="exact"/>
        <w:rPr>
          <w:rFonts w:ascii="宋体" w:hAnsi="宋体" w:cs="宋体"/>
          <w:sz w:val="21"/>
          <w:szCs w:val="21"/>
        </w:rPr>
      </w:pPr>
      <w:r>
        <w:rPr>
          <w:rFonts w:hint="eastAsia" w:ascii="宋体" w:hAnsi="宋体" w:cs="宋体"/>
          <w:sz w:val="21"/>
          <w:szCs w:val="21"/>
        </w:rPr>
        <w:t>致：</w:t>
      </w:r>
      <w:r>
        <w:rPr>
          <w:rFonts w:hint="eastAsia" w:ascii="宋体" w:hAnsi="宋体" w:cs="宋体"/>
          <w:sz w:val="21"/>
          <w:szCs w:val="21"/>
          <w:u w:val="single"/>
        </w:rPr>
        <w:t xml:space="preserve">                （采购人名称）</w:t>
      </w:r>
    </w:p>
    <w:p>
      <w:pPr>
        <w:pStyle w:val="14"/>
        <w:spacing w:line="400" w:lineRule="exact"/>
        <w:ind w:firstLine="420" w:firstLineChars="200"/>
        <w:rPr>
          <w:rFonts w:hint="default" w:hAnsi="宋体" w:cs="宋体"/>
          <w:sz w:val="21"/>
          <w:szCs w:val="21"/>
        </w:rPr>
      </w:pPr>
      <w:r>
        <w:rPr>
          <w:rFonts w:hAnsi="宋体" w:cs="宋体"/>
          <w:sz w:val="21"/>
          <w:szCs w:val="21"/>
        </w:rPr>
        <w:t>我单位收到贵单位</w:t>
      </w:r>
      <w:r>
        <w:rPr>
          <w:rFonts w:hAnsi="宋体" w:cs="宋体"/>
          <w:sz w:val="21"/>
          <w:szCs w:val="21"/>
          <w:u w:val="single"/>
        </w:rPr>
        <w:t xml:space="preserve">                   （项目编号）</w:t>
      </w:r>
      <w:r>
        <w:rPr>
          <w:rFonts w:hAnsi="宋体" w:cs="宋体"/>
          <w:sz w:val="21"/>
          <w:szCs w:val="21"/>
        </w:rPr>
        <w:t>磋商文件后，经详细研究，我们决定参加该项目采购活动。为此，我方郑重声明以下诸点，并负法律责任。</w:t>
      </w:r>
    </w:p>
    <w:p>
      <w:pPr>
        <w:pStyle w:val="14"/>
        <w:spacing w:line="400" w:lineRule="exact"/>
        <w:ind w:firstLine="420" w:firstLineChars="200"/>
        <w:rPr>
          <w:rFonts w:hint="default" w:hAnsi="宋体" w:cs="宋体"/>
          <w:sz w:val="21"/>
          <w:szCs w:val="21"/>
        </w:rPr>
      </w:pPr>
      <w:r>
        <w:rPr>
          <w:rFonts w:hAnsi="宋体" w:cs="宋体"/>
          <w:sz w:val="21"/>
          <w:szCs w:val="21"/>
        </w:rPr>
        <w:t>1、按磋商文件规定的各项要求，向采购人提供所需货物与服务。磋商报价包括但不限于</w:t>
      </w:r>
      <w:r>
        <w:rPr>
          <w:rFonts w:hAnsi="宋体"/>
          <w:sz w:val="21"/>
          <w:szCs w:val="21"/>
        </w:rPr>
        <w:t>该项目的现场保洁、清理、设备、辅助材料、人工、机械、运输、仓储、安装、调试、备品备件、保险、劳保、利润、各种税费、培训、专利技术、不可预见费用等一切费用。</w:t>
      </w:r>
    </w:p>
    <w:p>
      <w:pPr>
        <w:pStyle w:val="14"/>
        <w:spacing w:line="400" w:lineRule="exact"/>
        <w:ind w:firstLine="420" w:firstLineChars="200"/>
        <w:rPr>
          <w:rFonts w:hint="default" w:hAnsi="宋体" w:cs="宋体"/>
          <w:sz w:val="21"/>
          <w:szCs w:val="21"/>
        </w:rPr>
      </w:pPr>
      <w:r>
        <w:rPr>
          <w:rFonts w:hAnsi="宋体" w:cs="宋体"/>
          <w:sz w:val="21"/>
          <w:szCs w:val="21"/>
        </w:rPr>
        <w:t>2、我方承诺质量、工期满足采购方要求。</w:t>
      </w:r>
    </w:p>
    <w:p>
      <w:pPr>
        <w:pStyle w:val="14"/>
        <w:spacing w:line="400" w:lineRule="exact"/>
        <w:ind w:firstLine="420" w:firstLineChars="200"/>
        <w:rPr>
          <w:rFonts w:hint="default" w:hAnsi="宋体" w:cs="宋体"/>
          <w:sz w:val="21"/>
          <w:szCs w:val="21"/>
        </w:rPr>
      </w:pPr>
      <w:r>
        <w:rPr>
          <w:rFonts w:hAnsi="宋体" w:cs="宋体"/>
          <w:sz w:val="21"/>
          <w:szCs w:val="21"/>
        </w:rPr>
        <w:t>3、我方承诺财务状况良好，依法缴纳税收和社会保障资金，具备履行合同所必需的设备和专业技术能力，参加采购活动前3年内在经营活动中没有重大违法记录。</w:t>
      </w:r>
    </w:p>
    <w:p>
      <w:pPr>
        <w:pStyle w:val="14"/>
        <w:spacing w:line="400" w:lineRule="exact"/>
        <w:ind w:firstLine="420" w:firstLineChars="200"/>
        <w:rPr>
          <w:rFonts w:hint="default" w:hAnsi="宋体" w:cs="宋体"/>
          <w:sz w:val="21"/>
          <w:szCs w:val="21"/>
        </w:rPr>
      </w:pPr>
      <w:r>
        <w:rPr>
          <w:rFonts w:hAnsi="宋体" w:cs="宋体"/>
          <w:sz w:val="21"/>
          <w:szCs w:val="21"/>
        </w:rPr>
        <w:t>4、我方承诺该响应文件在该项目的全过程中保持有效，不作任何更改和变动。</w:t>
      </w:r>
    </w:p>
    <w:p>
      <w:pPr>
        <w:pStyle w:val="14"/>
        <w:spacing w:line="400" w:lineRule="exact"/>
        <w:ind w:firstLine="420" w:firstLineChars="200"/>
        <w:rPr>
          <w:rFonts w:hint="default" w:hAnsi="宋体" w:cs="宋体"/>
          <w:sz w:val="21"/>
          <w:szCs w:val="21"/>
        </w:rPr>
      </w:pPr>
      <w:r>
        <w:rPr>
          <w:rFonts w:hAnsi="宋体" w:cs="宋体"/>
          <w:sz w:val="21"/>
          <w:szCs w:val="21"/>
        </w:rPr>
        <w:t>5、我们愿按《中华人民共和国民法典》履行自己的全部责任。</w:t>
      </w:r>
    </w:p>
    <w:p>
      <w:pPr>
        <w:pStyle w:val="14"/>
        <w:spacing w:line="400" w:lineRule="exact"/>
        <w:ind w:firstLine="420" w:firstLineChars="200"/>
        <w:rPr>
          <w:rFonts w:hint="default" w:hAnsi="宋体" w:cs="宋体"/>
          <w:sz w:val="21"/>
          <w:szCs w:val="21"/>
        </w:rPr>
      </w:pPr>
      <w:r>
        <w:rPr>
          <w:rFonts w:hAnsi="宋体" w:cs="宋体"/>
          <w:sz w:val="21"/>
          <w:szCs w:val="21"/>
        </w:rPr>
        <w:t>6、我方同意按磋商文件规定交纳磋商保证金（如需），遵守贵机构有关采购活动的各项规定。</w:t>
      </w:r>
    </w:p>
    <w:p>
      <w:pPr>
        <w:pStyle w:val="14"/>
        <w:spacing w:line="400" w:lineRule="exact"/>
        <w:ind w:firstLine="420" w:firstLineChars="200"/>
        <w:rPr>
          <w:rFonts w:hint="default" w:hAnsi="宋体" w:cs="宋体"/>
          <w:sz w:val="21"/>
          <w:szCs w:val="21"/>
        </w:rPr>
      </w:pPr>
      <w:r>
        <w:rPr>
          <w:rFonts w:hAnsi="宋体" w:cs="宋体"/>
          <w:sz w:val="21"/>
          <w:szCs w:val="21"/>
        </w:rPr>
        <w:t>7、愿意提供磋商文件中要求所有资料，并保证完全真实准确，若有虚假和违背，我公司愿意承担由此而产生的一切后果。</w:t>
      </w:r>
    </w:p>
    <w:p>
      <w:pPr>
        <w:spacing w:line="400" w:lineRule="exact"/>
        <w:ind w:firstLine="420" w:firstLineChars="200"/>
        <w:rPr>
          <w:rFonts w:ascii="宋体" w:hAnsi="宋体" w:cs="宋体"/>
          <w:sz w:val="21"/>
          <w:szCs w:val="21"/>
        </w:rPr>
      </w:pPr>
      <w:r>
        <w:rPr>
          <w:rFonts w:hint="eastAsia" w:ascii="宋体" w:hAnsi="宋体" w:cs="宋体"/>
          <w:sz w:val="21"/>
          <w:szCs w:val="21"/>
        </w:rPr>
        <w:t>8、与本次采购活动有关的正式通讯地址为：</w:t>
      </w:r>
    </w:p>
    <w:p>
      <w:pPr>
        <w:spacing w:line="400" w:lineRule="exact"/>
        <w:rPr>
          <w:rFonts w:ascii="宋体" w:hAnsi="宋体" w:cs="宋体"/>
          <w:sz w:val="21"/>
          <w:szCs w:val="21"/>
        </w:rPr>
      </w:pPr>
    </w:p>
    <w:p>
      <w:pPr>
        <w:spacing w:line="400" w:lineRule="exact"/>
        <w:rPr>
          <w:rFonts w:ascii="宋体" w:hAnsi="宋体" w:cs="宋体"/>
          <w:sz w:val="21"/>
          <w:szCs w:val="21"/>
        </w:rPr>
      </w:pPr>
      <w:r>
        <w:rPr>
          <w:rFonts w:hint="eastAsia" w:ascii="宋体" w:hAnsi="宋体" w:cs="宋体"/>
          <w:sz w:val="21"/>
          <w:szCs w:val="21"/>
        </w:rPr>
        <w:t>地   址：                  </w:t>
      </w:r>
    </w:p>
    <w:p>
      <w:pPr>
        <w:spacing w:line="400" w:lineRule="exact"/>
        <w:rPr>
          <w:rFonts w:ascii="宋体" w:hAnsi="宋体" w:cs="宋体"/>
          <w:sz w:val="21"/>
          <w:szCs w:val="21"/>
        </w:rPr>
      </w:pPr>
      <w:r>
        <w:rPr>
          <w:rFonts w:hint="eastAsia" w:ascii="宋体" w:hAnsi="宋体" w:cs="宋体"/>
          <w:sz w:val="21"/>
          <w:szCs w:val="21"/>
        </w:rPr>
        <w:t>电   话：                  </w:t>
      </w:r>
    </w:p>
    <w:p>
      <w:pPr>
        <w:spacing w:line="400" w:lineRule="exact"/>
        <w:rPr>
          <w:rFonts w:ascii="宋体" w:hAnsi="宋体" w:cs="宋体"/>
          <w:sz w:val="21"/>
          <w:szCs w:val="21"/>
        </w:rPr>
      </w:pPr>
      <w:r>
        <w:rPr>
          <w:rFonts w:hint="eastAsia" w:ascii="宋体" w:hAnsi="宋体" w:cs="宋体"/>
          <w:sz w:val="21"/>
          <w:szCs w:val="21"/>
        </w:rPr>
        <w:t>传   真：                  </w:t>
      </w:r>
    </w:p>
    <w:p>
      <w:pPr>
        <w:spacing w:line="400" w:lineRule="exact"/>
        <w:rPr>
          <w:rFonts w:ascii="宋体" w:hAnsi="宋体" w:cs="宋体"/>
          <w:sz w:val="21"/>
          <w:szCs w:val="21"/>
        </w:rPr>
      </w:pPr>
      <w:r>
        <w:rPr>
          <w:rFonts w:hint="eastAsia" w:ascii="宋体" w:hAnsi="宋体" w:cs="宋体"/>
          <w:sz w:val="21"/>
          <w:szCs w:val="21"/>
        </w:rPr>
        <w:t>响应人法定代表人或代理人（签字或盖章）：       </w:t>
      </w:r>
    </w:p>
    <w:p>
      <w:pPr>
        <w:spacing w:line="400" w:lineRule="exact"/>
        <w:rPr>
          <w:rFonts w:ascii="宋体" w:hAnsi="宋体" w:cs="宋体"/>
          <w:sz w:val="21"/>
          <w:szCs w:val="21"/>
        </w:rPr>
      </w:pPr>
      <w:r>
        <w:rPr>
          <w:rFonts w:hint="eastAsia" w:ascii="宋体" w:hAnsi="宋体" w:cs="宋体"/>
          <w:sz w:val="21"/>
          <w:szCs w:val="21"/>
        </w:rPr>
        <w:t>响应人名称（盖章）：             </w:t>
      </w:r>
    </w:p>
    <w:p>
      <w:pPr>
        <w:spacing w:line="400" w:lineRule="exact"/>
        <w:rPr>
          <w:rFonts w:ascii="宋体" w:hAnsi="宋体" w:cs="宋体"/>
          <w:sz w:val="21"/>
          <w:szCs w:val="21"/>
        </w:rPr>
      </w:pPr>
      <w:r>
        <w:rPr>
          <w:rFonts w:hint="eastAsia" w:ascii="宋体" w:hAnsi="宋体" w:cs="宋体"/>
          <w:sz w:val="21"/>
          <w:szCs w:val="21"/>
        </w:rPr>
        <w:t>日    期：     年    月    日</w:t>
      </w:r>
    </w:p>
    <w:p>
      <w:pPr>
        <w:spacing w:line="400" w:lineRule="exact"/>
        <w:rPr>
          <w:rFonts w:ascii="宋体" w:hAnsi="宋体" w:cs="宋体"/>
          <w:b/>
          <w:sz w:val="21"/>
          <w:szCs w:val="21"/>
        </w:rPr>
      </w:pPr>
      <w:r>
        <w:rPr>
          <w:rFonts w:hint="eastAsia" w:ascii="宋体" w:hAnsi="宋体" w:cs="宋体"/>
          <w:b/>
          <w:sz w:val="21"/>
          <w:szCs w:val="21"/>
        </w:rPr>
        <w:br w:type="page"/>
      </w:r>
      <w:r>
        <w:rPr>
          <w:rFonts w:hint="eastAsia" w:ascii="宋体" w:hAnsi="宋体" w:cs="宋体"/>
          <w:b/>
          <w:sz w:val="21"/>
          <w:szCs w:val="21"/>
        </w:rPr>
        <w:t>附件二：</w:t>
      </w:r>
    </w:p>
    <w:p>
      <w:pPr>
        <w:snapToGrid w:val="0"/>
        <w:spacing w:line="400" w:lineRule="exact"/>
        <w:jc w:val="center"/>
        <w:rPr>
          <w:rFonts w:ascii="宋体" w:hAnsi="宋体" w:cs="宋体"/>
          <w:b/>
          <w:sz w:val="21"/>
          <w:szCs w:val="21"/>
        </w:rPr>
      </w:pPr>
      <w:r>
        <w:rPr>
          <w:rFonts w:hint="eastAsia" w:ascii="宋体" w:hAnsi="宋体" w:cs="宋体"/>
          <w:b/>
          <w:sz w:val="21"/>
          <w:szCs w:val="21"/>
        </w:rPr>
        <w:t>法定代表人资格证明书</w:t>
      </w:r>
    </w:p>
    <w:p>
      <w:pPr>
        <w:spacing w:line="400" w:lineRule="exact"/>
        <w:rPr>
          <w:rFonts w:ascii="宋体" w:hAnsi="宋体" w:cs="宋体"/>
          <w:sz w:val="21"/>
          <w:szCs w:val="21"/>
        </w:rPr>
      </w:pPr>
      <w:r>
        <w:rPr>
          <w:rFonts w:hint="eastAsia" w:ascii="宋体" w:hAnsi="宋体" w:cs="宋体"/>
          <w:sz w:val="21"/>
          <w:szCs w:val="21"/>
        </w:rPr>
        <w:t>单位名称:</w:t>
      </w:r>
    </w:p>
    <w:p>
      <w:pPr>
        <w:spacing w:line="400" w:lineRule="exact"/>
        <w:rPr>
          <w:rFonts w:ascii="宋体" w:hAnsi="宋体" w:cs="宋体"/>
          <w:sz w:val="21"/>
          <w:szCs w:val="21"/>
        </w:rPr>
      </w:pPr>
      <w:r>
        <w:rPr>
          <w:rFonts w:hint="eastAsia" w:ascii="宋体" w:hAnsi="宋体" w:cs="宋体"/>
          <w:sz w:val="21"/>
          <w:szCs w:val="21"/>
        </w:rPr>
        <w:t>地址:</w:t>
      </w:r>
    </w:p>
    <w:p>
      <w:pPr>
        <w:spacing w:line="400" w:lineRule="exact"/>
        <w:rPr>
          <w:rFonts w:ascii="宋体" w:hAnsi="宋体" w:cs="宋体"/>
          <w:sz w:val="21"/>
          <w:szCs w:val="21"/>
        </w:rPr>
      </w:pPr>
      <w:r>
        <w:rPr>
          <w:rFonts w:hint="eastAsia" w:ascii="宋体" w:hAnsi="宋体" w:cs="宋体"/>
          <w:sz w:val="21"/>
          <w:szCs w:val="21"/>
        </w:rPr>
        <w:t>姓名:            性别:        年龄:        职务:</w:t>
      </w:r>
    </w:p>
    <w:p>
      <w:pPr>
        <w:spacing w:line="400" w:lineRule="exact"/>
        <w:rPr>
          <w:rFonts w:ascii="宋体" w:hAnsi="宋体" w:cs="宋体"/>
          <w:sz w:val="21"/>
          <w:szCs w:val="21"/>
        </w:rPr>
      </w:pPr>
      <w:r>
        <w:rPr>
          <w:rFonts w:hint="eastAsia" w:ascii="宋体" w:hAnsi="宋体" w:cs="宋体"/>
          <w:sz w:val="21"/>
          <w:szCs w:val="21"/>
        </w:rPr>
        <w:t>系</w:t>
      </w:r>
      <w:r>
        <w:rPr>
          <w:rFonts w:hint="eastAsia" w:ascii="宋体" w:hAnsi="宋体" w:cs="宋体"/>
          <w:sz w:val="21"/>
          <w:szCs w:val="21"/>
          <w:u w:val="single"/>
        </w:rPr>
        <w:t xml:space="preserve">                    </w:t>
      </w:r>
      <w:r>
        <w:rPr>
          <w:rFonts w:hint="eastAsia" w:ascii="宋体" w:hAnsi="宋体" w:cs="宋体"/>
          <w:sz w:val="21"/>
          <w:szCs w:val="21"/>
        </w:rPr>
        <w:t> 的法定代表人。为实施</w:t>
      </w:r>
      <w:r>
        <w:rPr>
          <w:rFonts w:hint="eastAsia" w:ascii="宋体" w:hAnsi="宋体" w:cs="宋体"/>
          <w:sz w:val="21"/>
          <w:szCs w:val="21"/>
          <w:u w:val="single"/>
        </w:rPr>
        <w:t xml:space="preserve">            </w:t>
      </w:r>
      <w:r>
        <w:rPr>
          <w:rFonts w:hint="eastAsia" w:hAnsi="宋体" w:cs="宋体"/>
          <w:sz w:val="21"/>
          <w:szCs w:val="21"/>
          <w:u w:val="single"/>
        </w:rPr>
        <w:t>（项目编号）</w:t>
      </w:r>
      <w:r>
        <w:rPr>
          <w:rFonts w:hint="eastAsia" w:ascii="宋体" w:hAnsi="宋体" w:cs="宋体"/>
          <w:sz w:val="21"/>
          <w:szCs w:val="21"/>
        </w:rPr>
        <w:t>的工作，签署上述项目的响应文件、进行合同磋商、签署合同和处理与之有关的一切事务。</w:t>
      </w:r>
    </w:p>
    <w:p>
      <w:pPr>
        <w:spacing w:line="400" w:lineRule="exact"/>
        <w:rPr>
          <w:rFonts w:ascii="宋体" w:hAnsi="宋体" w:cs="宋体"/>
          <w:sz w:val="21"/>
          <w:szCs w:val="21"/>
        </w:rPr>
      </w:pPr>
      <w:r>
        <w:rPr>
          <w:rFonts w:hint="eastAsia" w:ascii="宋体" w:hAnsi="宋体" w:cs="宋体"/>
          <w:sz w:val="21"/>
          <w:szCs w:val="21"/>
        </w:rPr>
        <w:t>特此证明。</w:t>
      </w:r>
    </w:p>
    <w:p>
      <w:pPr>
        <w:spacing w:line="400" w:lineRule="exact"/>
        <w:rPr>
          <w:rFonts w:ascii="宋体" w:hAnsi="宋体" w:cs="宋体"/>
          <w:sz w:val="21"/>
          <w:szCs w:val="21"/>
        </w:rPr>
      </w:pPr>
    </w:p>
    <w:p>
      <w:pPr>
        <w:spacing w:line="400" w:lineRule="exact"/>
        <w:rPr>
          <w:rFonts w:ascii="宋体" w:hAnsi="宋体" w:cs="宋体"/>
          <w:sz w:val="21"/>
          <w:szCs w:val="21"/>
        </w:rPr>
      </w:pPr>
      <w:r>
        <w:rPr>
          <w:rFonts w:hint="eastAsia" w:ascii="宋体" w:hAnsi="宋体" w:cs="宋体"/>
          <w:sz w:val="21"/>
          <w:szCs w:val="21"/>
        </w:rPr>
        <w:t>                 响应人：（盖章）</w:t>
      </w:r>
    </w:p>
    <w:p>
      <w:pPr>
        <w:spacing w:line="400" w:lineRule="exact"/>
        <w:rPr>
          <w:rFonts w:ascii="宋体" w:hAnsi="宋体" w:cs="宋体"/>
          <w:sz w:val="21"/>
          <w:szCs w:val="21"/>
        </w:rPr>
      </w:pPr>
      <w:r>
        <w:rPr>
          <w:rFonts w:hint="eastAsia" w:ascii="宋体" w:hAnsi="宋体" w:cs="宋体"/>
          <w:sz w:val="21"/>
          <w:szCs w:val="21"/>
        </w:rPr>
        <w:t>                     法定代表人（签字或盖章）：</w:t>
      </w:r>
    </w:p>
    <w:p>
      <w:pPr>
        <w:spacing w:line="400" w:lineRule="exact"/>
        <w:ind w:firstLine="3570" w:firstLineChars="1700"/>
        <w:rPr>
          <w:rFonts w:ascii="宋体" w:hAnsi="宋体" w:cs="宋体"/>
          <w:sz w:val="21"/>
          <w:szCs w:val="21"/>
        </w:rPr>
      </w:pPr>
      <w:r>
        <w:rPr>
          <w:rFonts w:hint="eastAsia" w:ascii="宋体" w:hAnsi="宋体" w:cs="宋体"/>
          <w:sz w:val="21"/>
          <w:szCs w:val="21"/>
        </w:rPr>
        <w:t>日期：    年    月    日</w:t>
      </w:r>
    </w:p>
    <w:p>
      <w:pPr>
        <w:spacing w:line="400" w:lineRule="exact"/>
        <w:jc w:val="center"/>
        <w:rPr>
          <w:rFonts w:ascii="宋体" w:hAnsi="宋体" w:cs="宋体"/>
          <w:sz w:val="21"/>
          <w:szCs w:val="21"/>
        </w:rPr>
      </w:pPr>
    </w:p>
    <w:p>
      <w:pPr>
        <w:spacing w:line="400" w:lineRule="exact"/>
        <w:jc w:val="center"/>
        <w:rPr>
          <w:rFonts w:ascii="宋体" w:hAnsi="宋体" w:cs="宋体"/>
          <w:sz w:val="21"/>
          <w:szCs w:val="21"/>
        </w:rPr>
      </w:pPr>
    </w:p>
    <w:p>
      <w:pPr>
        <w:spacing w:line="400" w:lineRule="exact"/>
        <w:jc w:val="center"/>
        <w:rPr>
          <w:rFonts w:ascii="宋体" w:hAnsi="宋体" w:cs="宋体"/>
          <w:sz w:val="21"/>
          <w:szCs w:val="21"/>
        </w:rPr>
      </w:pPr>
    </w:p>
    <w:p>
      <w:pPr>
        <w:spacing w:line="400" w:lineRule="exact"/>
        <w:jc w:val="center"/>
        <w:rPr>
          <w:rFonts w:ascii="宋体" w:hAnsi="宋体" w:cs="宋体"/>
          <w:sz w:val="21"/>
          <w:szCs w:val="21"/>
        </w:rPr>
      </w:pPr>
      <w:r>
        <w:rPr>
          <w:rFonts w:hint="eastAsia" w:ascii="宋体" w:hAnsi="宋体" w:cs="宋体"/>
          <w:sz w:val="21"/>
          <w:szCs w:val="21"/>
        </w:rPr>
        <w:t>法定代表人身份证</w:t>
      </w:r>
    </w:p>
    <w:p>
      <w:pPr>
        <w:spacing w:line="400" w:lineRule="exact"/>
        <w:jc w:val="center"/>
        <w:rPr>
          <w:rFonts w:ascii="宋体" w:hAnsi="宋体" w:cs="宋体"/>
          <w:sz w:val="21"/>
          <w:szCs w:val="21"/>
        </w:rPr>
      </w:pPr>
      <w:r>
        <w:rPr>
          <w:rFonts w:hint="eastAsia" w:ascii="宋体" w:hAnsi="宋体" w:cs="宋体"/>
          <w:sz w:val="21"/>
          <w:szCs w:val="21"/>
        </w:rPr>
        <w:t>（复印件）</w:t>
      </w:r>
    </w:p>
    <w:p>
      <w:pPr>
        <w:snapToGrid w:val="0"/>
        <w:spacing w:line="400" w:lineRule="exact"/>
        <w:rPr>
          <w:rFonts w:ascii="宋体" w:hAnsi="宋体" w:cs="宋体"/>
          <w:b/>
          <w:sz w:val="21"/>
          <w:szCs w:val="21"/>
        </w:rPr>
      </w:pPr>
    </w:p>
    <w:p>
      <w:pPr>
        <w:snapToGrid w:val="0"/>
        <w:spacing w:line="400" w:lineRule="exact"/>
        <w:rPr>
          <w:rFonts w:ascii="宋体" w:hAnsi="宋体" w:cs="宋体"/>
          <w:b/>
          <w:sz w:val="21"/>
          <w:szCs w:val="21"/>
        </w:rPr>
      </w:pPr>
    </w:p>
    <w:p>
      <w:pPr>
        <w:snapToGrid w:val="0"/>
        <w:spacing w:line="400" w:lineRule="exact"/>
        <w:rPr>
          <w:rFonts w:ascii="宋体" w:hAnsi="宋体" w:cs="宋体"/>
          <w:b/>
          <w:sz w:val="21"/>
          <w:szCs w:val="21"/>
        </w:rPr>
      </w:pPr>
    </w:p>
    <w:p>
      <w:pPr>
        <w:snapToGrid w:val="0"/>
        <w:spacing w:line="400" w:lineRule="exact"/>
        <w:rPr>
          <w:rFonts w:ascii="宋体" w:hAnsi="宋体" w:cs="宋体"/>
          <w:b/>
          <w:sz w:val="21"/>
          <w:szCs w:val="21"/>
        </w:rPr>
      </w:pPr>
    </w:p>
    <w:p>
      <w:pPr>
        <w:snapToGrid w:val="0"/>
        <w:spacing w:line="400" w:lineRule="exact"/>
        <w:rPr>
          <w:rFonts w:ascii="宋体" w:hAnsi="宋体" w:cs="宋体"/>
          <w:b/>
          <w:sz w:val="21"/>
          <w:szCs w:val="21"/>
        </w:rPr>
      </w:pPr>
    </w:p>
    <w:p>
      <w:pPr>
        <w:snapToGrid w:val="0"/>
        <w:spacing w:line="400" w:lineRule="exact"/>
        <w:rPr>
          <w:rFonts w:ascii="宋体" w:hAnsi="宋体" w:cs="宋体"/>
          <w:b/>
          <w:sz w:val="21"/>
          <w:szCs w:val="21"/>
        </w:rPr>
      </w:pPr>
    </w:p>
    <w:p>
      <w:pPr>
        <w:snapToGrid w:val="0"/>
        <w:spacing w:line="400" w:lineRule="exact"/>
        <w:rPr>
          <w:rFonts w:ascii="宋体" w:hAnsi="宋体" w:cs="宋体"/>
          <w:b/>
          <w:sz w:val="21"/>
          <w:szCs w:val="21"/>
        </w:rPr>
      </w:pPr>
    </w:p>
    <w:p>
      <w:pPr>
        <w:snapToGrid w:val="0"/>
        <w:spacing w:line="400" w:lineRule="exact"/>
        <w:rPr>
          <w:rFonts w:ascii="宋体" w:hAnsi="宋体" w:cs="宋体"/>
          <w:b/>
          <w:sz w:val="21"/>
          <w:szCs w:val="21"/>
        </w:rPr>
      </w:pPr>
    </w:p>
    <w:p>
      <w:pPr>
        <w:snapToGrid w:val="0"/>
        <w:spacing w:line="400" w:lineRule="exact"/>
        <w:rPr>
          <w:rFonts w:ascii="宋体" w:hAnsi="宋体" w:cs="宋体"/>
          <w:b/>
          <w:sz w:val="21"/>
          <w:szCs w:val="21"/>
        </w:rPr>
      </w:pPr>
    </w:p>
    <w:p>
      <w:pPr>
        <w:snapToGrid w:val="0"/>
        <w:spacing w:line="400" w:lineRule="exact"/>
        <w:rPr>
          <w:rFonts w:ascii="宋体" w:hAnsi="宋体" w:cs="宋体"/>
          <w:b/>
          <w:sz w:val="21"/>
          <w:szCs w:val="21"/>
        </w:rPr>
      </w:pPr>
    </w:p>
    <w:p>
      <w:pPr>
        <w:snapToGrid w:val="0"/>
        <w:spacing w:line="400" w:lineRule="exact"/>
        <w:rPr>
          <w:rFonts w:ascii="宋体" w:hAnsi="宋体" w:cs="宋体"/>
          <w:b/>
          <w:sz w:val="21"/>
          <w:szCs w:val="21"/>
        </w:rPr>
      </w:pPr>
    </w:p>
    <w:p>
      <w:pPr>
        <w:snapToGrid w:val="0"/>
        <w:spacing w:line="400" w:lineRule="exact"/>
        <w:rPr>
          <w:rFonts w:ascii="宋体" w:hAnsi="宋体" w:cs="宋体"/>
          <w:b/>
          <w:sz w:val="21"/>
          <w:szCs w:val="21"/>
        </w:rPr>
      </w:pPr>
    </w:p>
    <w:p>
      <w:pPr>
        <w:snapToGrid w:val="0"/>
        <w:spacing w:line="400" w:lineRule="exact"/>
        <w:rPr>
          <w:rFonts w:ascii="宋体" w:hAnsi="宋体" w:cs="宋体"/>
          <w:b/>
          <w:sz w:val="21"/>
          <w:szCs w:val="21"/>
        </w:rPr>
      </w:pPr>
    </w:p>
    <w:p>
      <w:pPr>
        <w:snapToGrid w:val="0"/>
        <w:spacing w:line="400" w:lineRule="exact"/>
        <w:rPr>
          <w:rFonts w:ascii="宋体" w:hAnsi="宋体" w:cs="宋体"/>
          <w:b/>
          <w:sz w:val="21"/>
          <w:szCs w:val="21"/>
        </w:rPr>
      </w:pPr>
    </w:p>
    <w:p>
      <w:pPr>
        <w:snapToGrid w:val="0"/>
        <w:spacing w:line="400" w:lineRule="exact"/>
        <w:rPr>
          <w:rFonts w:ascii="宋体" w:hAnsi="宋体" w:cs="宋体"/>
          <w:b/>
          <w:sz w:val="21"/>
          <w:szCs w:val="21"/>
        </w:rPr>
      </w:pPr>
    </w:p>
    <w:p>
      <w:pPr>
        <w:snapToGrid w:val="0"/>
        <w:spacing w:line="400" w:lineRule="exact"/>
        <w:rPr>
          <w:rFonts w:ascii="宋体" w:hAnsi="宋体" w:cs="宋体"/>
          <w:b/>
          <w:sz w:val="21"/>
          <w:szCs w:val="21"/>
        </w:rPr>
      </w:pPr>
    </w:p>
    <w:p>
      <w:pPr>
        <w:spacing w:line="400" w:lineRule="exact"/>
        <w:rPr>
          <w:rFonts w:ascii="宋体" w:hAnsi="宋体" w:cs="宋体"/>
          <w:b/>
          <w:sz w:val="21"/>
          <w:szCs w:val="21"/>
        </w:rPr>
      </w:pPr>
      <w:bookmarkStart w:id="52" w:name="_Toc517793379"/>
      <w:r>
        <w:rPr>
          <w:rFonts w:hint="eastAsia" w:ascii="宋体" w:hAnsi="宋体" w:cs="宋体"/>
          <w:b/>
          <w:sz w:val="21"/>
          <w:szCs w:val="21"/>
        </w:rPr>
        <w:t>附件三：</w:t>
      </w:r>
      <w:bookmarkEnd w:id="52"/>
    </w:p>
    <w:p>
      <w:pPr>
        <w:snapToGrid w:val="0"/>
        <w:spacing w:line="400" w:lineRule="exact"/>
        <w:jc w:val="center"/>
        <w:rPr>
          <w:rFonts w:ascii="宋体" w:hAnsi="宋体" w:cs="宋体"/>
          <w:b/>
          <w:sz w:val="21"/>
          <w:szCs w:val="21"/>
        </w:rPr>
      </w:pPr>
      <w:r>
        <w:rPr>
          <w:rFonts w:hint="eastAsia" w:ascii="宋体" w:hAnsi="宋体" w:cs="宋体"/>
          <w:b/>
          <w:sz w:val="21"/>
          <w:szCs w:val="21"/>
        </w:rPr>
        <w:t>授权委托书</w:t>
      </w:r>
    </w:p>
    <w:p>
      <w:pPr>
        <w:snapToGrid w:val="0"/>
        <w:spacing w:line="400" w:lineRule="exact"/>
        <w:ind w:firstLine="420" w:firstLineChars="200"/>
        <w:rPr>
          <w:rFonts w:ascii="宋体" w:hAnsi="宋体" w:cs="宋体"/>
          <w:sz w:val="21"/>
          <w:szCs w:val="21"/>
        </w:rPr>
      </w:pPr>
    </w:p>
    <w:p>
      <w:pPr>
        <w:snapToGrid w:val="0"/>
        <w:spacing w:line="400" w:lineRule="exact"/>
        <w:ind w:firstLine="420" w:firstLineChars="200"/>
        <w:rPr>
          <w:rFonts w:ascii="宋体" w:hAnsi="宋体" w:cs="宋体"/>
          <w:sz w:val="21"/>
          <w:szCs w:val="21"/>
        </w:rPr>
      </w:pPr>
      <w:r>
        <w:rPr>
          <w:rFonts w:hint="eastAsia" w:ascii="宋体" w:hAnsi="宋体" w:cs="宋体"/>
          <w:sz w:val="21"/>
          <w:szCs w:val="21"/>
        </w:rPr>
        <w:t>本授权委托书声明：__________________（响应人名称）的________________（法定代表人姓名、职务）代表响应人授权_______________（被授权人的姓名、职务）为</w:t>
      </w:r>
      <w:r>
        <w:rPr>
          <w:rFonts w:hint="eastAsia" w:ascii="宋体" w:hAnsi="宋体" w:cs="宋体"/>
          <w:sz w:val="21"/>
          <w:szCs w:val="21"/>
          <w:u w:val="single"/>
        </w:rPr>
        <w:t xml:space="preserve">       </w:t>
      </w:r>
      <w:r>
        <w:rPr>
          <w:rFonts w:hint="eastAsia" w:ascii="宋体" w:hAnsi="宋体" w:cs="宋体"/>
          <w:sz w:val="21"/>
          <w:szCs w:val="21"/>
        </w:rPr>
        <w:t>项目采购的合法代理人，全权负责参加本次采购项目磋商、签订合约以及与之相关的各项工作。本响应人对代理人的签名负全部责任。</w:t>
      </w:r>
    </w:p>
    <w:p>
      <w:pPr>
        <w:snapToGrid w:val="0"/>
        <w:spacing w:line="400" w:lineRule="exact"/>
        <w:ind w:firstLine="420" w:firstLineChars="200"/>
        <w:rPr>
          <w:rFonts w:ascii="宋体" w:hAnsi="宋体" w:cs="宋体"/>
          <w:sz w:val="21"/>
          <w:szCs w:val="21"/>
        </w:rPr>
      </w:pPr>
      <w:r>
        <w:rPr>
          <w:rFonts w:hint="eastAsia" w:ascii="宋体" w:hAnsi="宋体" w:cs="宋体"/>
          <w:sz w:val="21"/>
          <w:szCs w:val="21"/>
        </w:rPr>
        <w:t>本授权书于__________年_______月________日签字生效，特此声明。</w:t>
      </w:r>
    </w:p>
    <w:p>
      <w:pPr>
        <w:snapToGrid w:val="0"/>
        <w:spacing w:line="400" w:lineRule="exact"/>
        <w:rPr>
          <w:rFonts w:ascii="宋体" w:hAnsi="宋体" w:cs="宋体"/>
          <w:sz w:val="21"/>
          <w:szCs w:val="21"/>
        </w:rPr>
      </w:pPr>
    </w:p>
    <w:p>
      <w:pPr>
        <w:snapToGrid w:val="0"/>
        <w:spacing w:line="400" w:lineRule="exact"/>
        <w:rPr>
          <w:rFonts w:ascii="宋体" w:hAnsi="宋体" w:cs="宋体"/>
          <w:sz w:val="21"/>
          <w:szCs w:val="21"/>
        </w:rPr>
      </w:pPr>
    </w:p>
    <w:p>
      <w:pPr>
        <w:snapToGrid w:val="0"/>
        <w:spacing w:line="400" w:lineRule="exact"/>
        <w:rPr>
          <w:rFonts w:ascii="宋体" w:hAnsi="宋体" w:cs="宋体"/>
          <w:sz w:val="21"/>
          <w:szCs w:val="21"/>
        </w:rPr>
      </w:pPr>
      <w:r>
        <w:rPr>
          <w:rFonts w:hint="eastAsia" w:ascii="宋体" w:hAnsi="宋体" w:cs="宋体"/>
          <w:sz w:val="21"/>
          <w:szCs w:val="21"/>
        </w:rPr>
        <w:t>响应人章：</w:t>
      </w:r>
    </w:p>
    <w:p>
      <w:pPr>
        <w:snapToGrid w:val="0"/>
        <w:spacing w:line="400" w:lineRule="exact"/>
        <w:rPr>
          <w:rFonts w:ascii="宋体" w:hAnsi="宋体" w:cs="宋体"/>
          <w:sz w:val="21"/>
          <w:szCs w:val="21"/>
        </w:rPr>
      </w:pPr>
    </w:p>
    <w:p>
      <w:pPr>
        <w:snapToGrid w:val="0"/>
        <w:spacing w:line="400" w:lineRule="exact"/>
        <w:rPr>
          <w:rFonts w:ascii="宋体" w:hAnsi="宋体" w:cs="宋体"/>
          <w:sz w:val="21"/>
          <w:szCs w:val="21"/>
        </w:rPr>
      </w:pPr>
      <w:r>
        <w:rPr>
          <w:rFonts w:hint="eastAsia" w:ascii="宋体" w:hAnsi="宋体" w:cs="宋体"/>
          <w:sz w:val="21"/>
          <w:szCs w:val="21"/>
        </w:rPr>
        <w:t>法定代表人签字或盖章：                   日期：</w:t>
      </w:r>
    </w:p>
    <w:p>
      <w:pPr>
        <w:snapToGrid w:val="0"/>
        <w:spacing w:line="400" w:lineRule="exact"/>
        <w:rPr>
          <w:rFonts w:ascii="宋体" w:hAnsi="宋体" w:cs="宋体"/>
          <w:sz w:val="21"/>
          <w:szCs w:val="21"/>
        </w:rPr>
      </w:pPr>
      <w:r>
        <w:rPr>
          <w:rFonts w:hint="eastAsia" w:ascii="宋体" w:hAnsi="宋体" w:cs="宋体"/>
          <w:sz w:val="21"/>
          <w:szCs w:val="21"/>
        </w:rPr>
        <w:t>职务：                                   联系电话：</w:t>
      </w:r>
    </w:p>
    <w:p>
      <w:pPr>
        <w:snapToGrid w:val="0"/>
        <w:spacing w:line="400" w:lineRule="exact"/>
        <w:rPr>
          <w:rFonts w:ascii="宋体" w:hAnsi="宋体" w:cs="宋体"/>
          <w:sz w:val="21"/>
          <w:szCs w:val="21"/>
        </w:rPr>
      </w:pPr>
      <w:r>
        <w:rPr>
          <w:rFonts w:hint="eastAsia" w:ascii="宋体" w:hAnsi="宋体" w:cs="宋体"/>
          <w:sz w:val="21"/>
          <w:szCs w:val="21"/>
        </w:rPr>
        <w:t>单位名称：                               地址：</w:t>
      </w:r>
    </w:p>
    <w:p>
      <w:pPr>
        <w:snapToGrid w:val="0"/>
        <w:spacing w:line="400" w:lineRule="exact"/>
        <w:rPr>
          <w:rFonts w:ascii="宋体" w:hAnsi="宋体" w:cs="宋体"/>
          <w:sz w:val="21"/>
          <w:szCs w:val="21"/>
        </w:rPr>
      </w:pPr>
      <w:r>
        <w:rPr>
          <w:rFonts w:hint="eastAsia" w:ascii="宋体" w:hAnsi="宋体" w:cs="宋体"/>
          <w:sz w:val="21"/>
          <w:szCs w:val="21"/>
        </w:rPr>
        <w:t>身份证号码：</w:t>
      </w:r>
    </w:p>
    <w:p>
      <w:pPr>
        <w:snapToGrid w:val="0"/>
        <w:spacing w:line="400" w:lineRule="exact"/>
        <w:rPr>
          <w:rFonts w:ascii="宋体" w:hAnsi="宋体" w:cs="宋体"/>
          <w:sz w:val="21"/>
          <w:szCs w:val="21"/>
        </w:rPr>
      </w:pPr>
    </w:p>
    <w:p>
      <w:pPr>
        <w:snapToGrid w:val="0"/>
        <w:spacing w:line="400" w:lineRule="exact"/>
        <w:rPr>
          <w:rFonts w:ascii="宋体" w:hAnsi="宋体" w:cs="宋体"/>
          <w:sz w:val="21"/>
          <w:szCs w:val="21"/>
        </w:rPr>
      </w:pPr>
      <w:r>
        <w:rPr>
          <w:rFonts w:hint="eastAsia" w:ascii="宋体" w:hAnsi="宋体" w:cs="宋体"/>
          <w:sz w:val="21"/>
          <w:szCs w:val="21"/>
        </w:rPr>
        <w:t>代理人签字或盖章：                       日期：</w:t>
      </w:r>
    </w:p>
    <w:p>
      <w:pPr>
        <w:snapToGrid w:val="0"/>
        <w:spacing w:line="400" w:lineRule="exact"/>
        <w:rPr>
          <w:rFonts w:ascii="宋体" w:hAnsi="宋体" w:cs="宋体"/>
          <w:sz w:val="21"/>
          <w:szCs w:val="21"/>
        </w:rPr>
      </w:pPr>
      <w:r>
        <w:rPr>
          <w:rFonts w:hint="eastAsia" w:ascii="宋体" w:hAnsi="宋体" w:cs="宋体"/>
          <w:sz w:val="21"/>
          <w:szCs w:val="21"/>
        </w:rPr>
        <w:t>职务：                                   联系电话：</w:t>
      </w:r>
    </w:p>
    <w:p>
      <w:pPr>
        <w:snapToGrid w:val="0"/>
        <w:spacing w:line="400" w:lineRule="exact"/>
        <w:rPr>
          <w:rFonts w:ascii="宋体" w:hAnsi="宋体" w:cs="宋体"/>
          <w:sz w:val="21"/>
          <w:szCs w:val="21"/>
        </w:rPr>
      </w:pPr>
      <w:r>
        <w:rPr>
          <w:rFonts w:hint="eastAsia" w:ascii="宋体" w:hAnsi="宋体" w:cs="宋体"/>
          <w:sz w:val="21"/>
          <w:szCs w:val="21"/>
        </w:rPr>
        <w:t>单位名称：                               地址：</w:t>
      </w:r>
    </w:p>
    <w:p>
      <w:pPr>
        <w:snapToGrid w:val="0"/>
        <w:spacing w:line="400" w:lineRule="exact"/>
        <w:rPr>
          <w:rFonts w:ascii="宋体" w:hAnsi="宋体" w:cs="宋体"/>
          <w:sz w:val="21"/>
          <w:szCs w:val="21"/>
        </w:rPr>
      </w:pPr>
      <w:r>
        <w:rPr>
          <w:rFonts w:hint="eastAsia" w:ascii="宋体" w:hAnsi="宋体" w:cs="宋体"/>
          <w:sz w:val="21"/>
          <w:szCs w:val="21"/>
        </w:rPr>
        <w:t>身份证号码：</w:t>
      </w:r>
    </w:p>
    <w:p>
      <w:pPr>
        <w:snapToGrid w:val="0"/>
        <w:spacing w:line="400" w:lineRule="exact"/>
        <w:rPr>
          <w:rFonts w:ascii="宋体" w:hAnsi="宋体" w:cs="宋体"/>
          <w:sz w:val="21"/>
          <w:szCs w:val="21"/>
        </w:rPr>
      </w:pPr>
    </w:p>
    <w:p>
      <w:pPr>
        <w:snapToGrid w:val="0"/>
        <w:spacing w:line="400" w:lineRule="exact"/>
        <w:rPr>
          <w:rFonts w:ascii="宋体" w:hAnsi="宋体" w:cs="宋体"/>
          <w:sz w:val="21"/>
          <w:szCs w:val="21"/>
        </w:rPr>
      </w:pPr>
    </w:p>
    <w:p>
      <w:pPr>
        <w:snapToGrid w:val="0"/>
        <w:spacing w:line="400" w:lineRule="exact"/>
        <w:jc w:val="center"/>
        <w:rPr>
          <w:rFonts w:ascii="宋体" w:hAnsi="宋体" w:cs="宋体"/>
          <w:sz w:val="21"/>
          <w:szCs w:val="21"/>
        </w:rPr>
      </w:pPr>
      <w:r>
        <w:rPr>
          <w:rFonts w:hint="eastAsia" w:ascii="宋体" w:hAnsi="宋体" w:cs="宋体"/>
          <w:sz w:val="21"/>
          <w:szCs w:val="21"/>
        </w:rPr>
        <w:t>代理人身份证</w:t>
      </w:r>
    </w:p>
    <w:p>
      <w:pPr>
        <w:snapToGrid w:val="0"/>
        <w:spacing w:line="400" w:lineRule="exact"/>
        <w:jc w:val="center"/>
        <w:rPr>
          <w:rFonts w:ascii="宋体" w:hAnsi="宋体" w:cs="宋体"/>
          <w:sz w:val="21"/>
          <w:szCs w:val="21"/>
        </w:rPr>
      </w:pPr>
      <w:r>
        <w:rPr>
          <w:rFonts w:hint="eastAsia" w:ascii="宋体" w:hAnsi="宋体" w:cs="宋体"/>
          <w:sz w:val="21"/>
          <w:szCs w:val="21"/>
        </w:rPr>
        <w:t>（复印件）</w:t>
      </w:r>
    </w:p>
    <w:p>
      <w:pPr>
        <w:pStyle w:val="8"/>
        <w:ind w:left="560"/>
        <w:rPr>
          <w:rFonts w:ascii="宋体" w:hAnsi="宋体" w:cs="宋体"/>
          <w:sz w:val="21"/>
          <w:szCs w:val="21"/>
        </w:rPr>
      </w:pPr>
    </w:p>
    <w:p>
      <w:pPr>
        <w:rPr>
          <w:rFonts w:ascii="宋体" w:hAnsi="宋体" w:cs="宋体"/>
          <w:sz w:val="21"/>
          <w:szCs w:val="21"/>
        </w:rPr>
      </w:pPr>
    </w:p>
    <w:p>
      <w:pPr>
        <w:pStyle w:val="8"/>
        <w:ind w:left="560"/>
        <w:rPr>
          <w:rFonts w:ascii="宋体" w:hAnsi="宋体" w:cs="宋体"/>
          <w:sz w:val="21"/>
          <w:szCs w:val="21"/>
        </w:rPr>
      </w:pPr>
    </w:p>
    <w:p>
      <w:pPr>
        <w:rPr>
          <w:rFonts w:ascii="宋体" w:hAnsi="宋体" w:cs="宋体"/>
          <w:sz w:val="21"/>
          <w:szCs w:val="21"/>
        </w:rPr>
      </w:pPr>
    </w:p>
    <w:p>
      <w:pPr>
        <w:snapToGrid w:val="0"/>
        <w:spacing w:line="400" w:lineRule="exact"/>
        <w:rPr>
          <w:rFonts w:ascii="宋体" w:hAnsi="宋体" w:cs="宋体"/>
          <w:sz w:val="21"/>
          <w:szCs w:val="21"/>
        </w:rPr>
      </w:pPr>
      <w:r>
        <w:rPr>
          <w:rFonts w:hint="eastAsia" w:ascii="宋体" w:hAnsi="宋体" w:cs="宋体"/>
          <w:sz w:val="21"/>
          <w:szCs w:val="21"/>
        </w:rPr>
        <w:t>备注：</w:t>
      </w:r>
    </w:p>
    <w:p>
      <w:pPr>
        <w:snapToGrid w:val="0"/>
        <w:spacing w:line="400" w:lineRule="exact"/>
        <w:rPr>
          <w:rFonts w:ascii="宋体" w:hAnsi="宋体" w:cs="宋体"/>
          <w:sz w:val="21"/>
          <w:szCs w:val="21"/>
        </w:rPr>
      </w:pPr>
      <w:r>
        <w:rPr>
          <w:rFonts w:hint="eastAsia" w:ascii="宋体" w:hAnsi="宋体" w:cs="宋体"/>
          <w:sz w:val="21"/>
          <w:szCs w:val="21"/>
        </w:rPr>
        <w:t>1、法定代表人参加磋商时，需携带法人资格证明和本人身份证原件</w:t>
      </w:r>
      <w:r>
        <w:rPr>
          <w:rFonts w:hint="eastAsia" w:ascii="宋体" w:hAnsi="宋体" w:cs="宋体"/>
          <w:b/>
          <w:spacing w:val="2"/>
          <w:sz w:val="21"/>
          <w:szCs w:val="21"/>
        </w:rPr>
        <w:t>（</w:t>
      </w:r>
      <w:r>
        <w:rPr>
          <w:rFonts w:hint="eastAsia" w:ascii="宋体" w:hAnsi="宋体" w:cs="宋体"/>
          <w:b/>
          <w:bCs/>
          <w:sz w:val="21"/>
          <w:szCs w:val="21"/>
        </w:rPr>
        <w:t>若身份证遗失的，可提供临时身份证或居民户口簿</w:t>
      </w:r>
      <w:r>
        <w:rPr>
          <w:rFonts w:hint="eastAsia" w:ascii="宋体" w:hAnsi="宋体" w:cs="宋体"/>
          <w:b/>
          <w:spacing w:val="2"/>
          <w:sz w:val="21"/>
          <w:szCs w:val="21"/>
        </w:rPr>
        <w:t>）</w:t>
      </w:r>
      <w:r>
        <w:rPr>
          <w:rFonts w:hint="eastAsia" w:ascii="宋体" w:hAnsi="宋体" w:cs="宋体"/>
          <w:sz w:val="21"/>
          <w:szCs w:val="21"/>
        </w:rPr>
        <w:t>。</w:t>
      </w:r>
    </w:p>
    <w:p>
      <w:pPr>
        <w:snapToGrid w:val="0"/>
        <w:spacing w:line="400" w:lineRule="exact"/>
        <w:rPr>
          <w:rFonts w:ascii="宋体" w:hAnsi="宋体" w:cs="宋体"/>
          <w:sz w:val="21"/>
          <w:szCs w:val="21"/>
        </w:rPr>
      </w:pPr>
      <w:r>
        <w:rPr>
          <w:rFonts w:hint="eastAsia" w:ascii="宋体" w:hAnsi="宋体" w:cs="宋体"/>
          <w:sz w:val="21"/>
          <w:szCs w:val="21"/>
        </w:rPr>
        <w:t>2、代理人参加磋商时，需携带授权委托书和本人身份证原件</w:t>
      </w:r>
      <w:r>
        <w:rPr>
          <w:rFonts w:hint="eastAsia" w:ascii="宋体" w:hAnsi="宋体" w:cs="宋体"/>
          <w:b/>
          <w:spacing w:val="2"/>
          <w:sz w:val="21"/>
          <w:szCs w:val="21"/>
        </w:rPr>
        <w:t>（</w:t>
      </w:r>
      <w:r>
        <w:rPr>
          <w:rFonts w:hint="eastAsia" w:ascii="宋体" w:hAnsi="宋体" w:cs="宋体"/>
          <w:b/>
          <w:bCs/>
          <w:sz w:val="21"/>
          <w:szCs w:val="21"/>
        </w:rPr>
        <w:t>若身份证遗失的，可提供临时身份证或居民户口簿</w:t>
      </w:r>
      <w:r>
        <w:rPr>
          <w:rFonts w:hint="eastAsia" w:ascii="宋体" w:hAnsi="宋体" w:cs="宋体"/>
          <w:b/>
          <w:spacing w:val="2"/>
          <w:sz w:val="21"/>
          <w:szCs w:val="21"/>
        </w:rPr>
        <w:t>）</w:t>
      </w:r>
      <w:r>
        <w:rPr>
          <w:rFonts w:hint="eastAsia" w:ascii="宋体" w:hAnsi="宋体" w:cs="宋体"/>
          <w:sz w:val="21"/>
          <w:szCs w:val="21"/>
        </w:rPr>
        <w:t>。</w:t>
      </w:r>
      <w:bookmarkStart w:id="53" w:name="_Toc288738394"/>
      <w:bookmarkStart w:id="54" w:name="_Toc288738836"/>
    </w:p>
    <w:p>
      <w:pPr>
        <w:pStyle w:val="9"/>
        <w:ind w:firstLine="0"/>
        <w:jc w:val="left"/>
        <w:rPr>
          <w:rFonts w:ascii="宋体" w:hAnsi="宋体" w:cs="宋体"/>
          <w:b/>
          <w:sz w:val="21"/>
          <w:szCs w:val="21"/>
        </w:rPr>
      </w:pPr>
      <w:r>
        <w:rPr>
          <w:rFonts w:hint="eastAsia" w:ascii="宋体" w:hAnsi="宋体" w:cs="宋体"/>
          <w:b/>
          <w:sz w:val="21"/>
          <w:szCs w:val="21"/>
        </w:rPr>
        <w:br w:type="page"/>
      </w:r>
      <w:r>
        <w:rPr>
          <w:rFonts w:hint="eastAsia" w:ascii="宋体" w:hAnsi="宋体" w:cs="宋体"/>
          <w:b/>
          <w:sz w:val="21"/>
          <w:szCs w:val="21"/>
        </w:rPr>
        <w:t>附件四：</w:t>
      </w:r>
    </w:p>
    <w:bookmarkEnd w:id="53"/>
    <w:bookmarkEnd w:id="54"/>
    <w:p>
      <w:pPr>
        <w:spacing w:line="400" w:lineRule="exact"/>
        <w:jc w:val="center"/>
        <w:rPr>
          <w:rFonts w:ascii="宋体" w:hAnsi="宋体" w:cs="宋体"/>
          <w:b/>
          <w:sz w:val="21"/>
          <w:szCs w:val="21"/>
        </w:rPr>
      </w:pPr>
      <w:bookmarkStart w:id="55" w:name="_Toc288738396"/>
      <w:bookmarkStart w:id="56" w:name="_Toc288738838"/>
      <w:r>
        <w:rPr>
          <w:rFonts w:hint="eastAsia" w:ascii="宋体" w:hAnsi="宋体" w:cs="宋体"/>
          <w:b/>
          <w:sz w:val="21"/>
          <w:szCs w:val="21"/>
        </w:rPr>
        <w:t>具备履行合同所必需的设备和专业技术能力的书面声明</w:t>
      </w:r>
    </w:p>
    <w:p>
      <w:pPr>
        <w:spacing w:line="400" w:lineRule="exact"/>
        <w:rPr>
          <w:rFonts w:ascii="宋体" w:hAnsi="宋体" w:cs="宋体"/>
          <w:sz w:val="21"/>
          <w:szCs w:val="21"/>
        </w:rPr>
      </w:pPr>
    </w:p>
    <w:p>
      <w:pPr>
        <w:spacing w:line="400" w:lineRule="exact"/>
        <w:ind w:firstLine="420" w:firstLineChars="200"/>
        <w:rPr>
          <w:rFonts w:ascii="宋体" w:hAnsi="宋体" w:cs="宋体"/>
          <w:sz w:val="21"/>
          <w:szCs w:val="21"/>
        </w:rPr>
      </w:pPr>
      <w:r>
        <w:rPr>
          <w:rFonts w:hint="eastAsia" w:ascii="宋体" w:hAnsi="宋体" w:cs="宋体"/>
          <w:sz w:val="21"/>
          <w:szCs w:val="21"/>
        </w:rPr>
        <w:t>我公司郑重声明：我公司具备履行本项采购合同所必需的设备和专业技术能力，为履行本项采购合同我公司具备如下主要设备和主要专业技术能力：</w:t>
      </w:r>
    </w:p>
    <w:p>
      <w:pPr>
        <w:spacing w:line="400" w:lineRule="exact"/>
        <w:ind w:firstLine="420" w:firstLineChars="200"/>
        <w:rPr>
          <w:rFonts w:ascii="宋体" w:hAnsi="宋体" w:cs="宋体"/>
          <w:sz w:val="21"/>
          <w:szCs w:val="21"/>
        </w:rPr>
      </w:pPr>
      <w:r>
        <w:rPr>
          <w:rFonts w:hint="eastAsia" w:ascii="宋体" w:hAnsi="宋体" w:cs="宋体"/>
          <w:sz w:val="21"/>
          <w:szCs w:val="21"/>
        </w:rPr>
        <w:t>主要设备有：</w:t>
      </w:r>
    </w:p>
    <w:p>
      <w:pPr>
        <w:spacing w:line="400" w:lineRule="exact"/>
        <w:ind w:firstLine="420" w:firstLineChars="200"/>
        <w:rPr>
          <w:rFonts w:ascii="宋体" w:hAnsi="宋体" w:cs="宋体"/>
          <w:sz w:val="21"/>
          <w:szCs w:val="21"/>
        </w:rPr>
      </w:pPr>
      <w:r>
        <w:rPr>
          <w:rFonts w:hint="eastAsia" w:ascii="宋体" w:hAnsi="宋体" w:cs="宋体"/>
          <w:sz w:val="21"/>
          <w:szCs w:val="21"/>
        </w:rPr>
        <w:t>主要专业技术能力有：</w:t>
      </w:r>
    </w:p>
    <w:p>
      <w:pPr>
        <w:snapToGrid w:val="0"/>
        <w:spacing w:line="400" w:lineRule="exact"/>
        <w:ind w:firstLine="420" w:firstLineChars="200"/>
        <w:rPr>
          <w:rFonts w:ascii="宋体" w:hAnsi="宋体" w:cs="宋体"/>
          <w:sz w:val="21"/>
          <w:szCs w:val="21"/>
        </w:rPr>
      </w:pPr>
    </w:p>
    <w:p>
      <w:pPr>
        <w:spacing w:line="400" w:lineRule="exact"/>
        <w:rPr>
          <w:rFonts w:ascii="宋体" w:hAnsi="宋体" w:cs="宋体"/>
          <w:sz w:val="21"/>
          <w:szCs w:val="21"/>
        </w:rPr>
      </w:pPr>
      <w:r>
        <w:rPr>
          <w:rFonts w:hint="eastAsia" w:ascii="宋体" w:hAnsi="宋体" w:cs="宋体"/>
          <w:sz w:val="21"/>
          <w:szCs w:val="21"/>
        </w:rPr>
        <w:t>响应人（盖章）：</w:t>
      </w:r>
    </w:p>
    <w:p>
      <w:pPr>
        <w:spacing w:line="400" w:lineRule="exact"/>
        <w:rPr>
          <w:rFonts w:ascii="宋体" w:hAnsi="宋体" w:cs="宋体"/>
          <w:sz w:val="21"/>
          <w:szCs w:val="21"/>
        </w:rPr>
      </w:pPr>
      <w:r>
        <w:rPr>
          <w:rFonts w:hint="eastAsia" w:ascii="宋体" w:hAnsi="宋体" w:cs="宋体"/>
          <w:sz w:val="21"/>
          <w:szCs w:val="21"/>
        </w:rPr>
        <w:t>法定代表人（签字或盖章）：</w:t>
      </w:r>
    </w:p>
    <w:p>
      <w:pPr>
        <w:spacing w:line="400" w:lineRule="exact"/>
        <w:rPr>
          <w:rFonts w:ascii="宋体" w:hAnsi="宋体" w:cs="宋体"/>
          <w:sz w:val="21"/>
          <w:szCs w:val="21"/>
        </w:rPr>
      </w:pPr>
      <w:r>
        <w:rPr>
          <w:rFonts w:hint="eastAsia" w:ascii="宋体" w:hAnsi="宋体" w:cs="宋体"/>
          <w:sz w:val="21"/>
          <w:szCs w:val="21"/>
        </w:rPr>
        <w:t>日期：    年    月    日</w:t>
      </w:r>
    </w:p>
    <w:p>
      <w:pPr>
        <w:spacing w:line="400" w:lineRule="exact"/>
        <w:rPr>
          <w:rFonts w:ascii="宋体" w:hAnsi="宋体" w:cs="宋体"/>
          <w:sz w:val="21"/>
          <w:szCs w:val="21"/>
        </w:rPr>
      </w:pPr>
    </w:p>
    <w:p>
      <w:pPr>
        <w:spacing w:line="400" w:lineRule="exact"/>
        <w:rPr>
          <w:rFonts w:ascii="宋体" w:hAnsi="宋体" w:cs="宋体"/>
          <w:sz w:val="21"/>
          <w:szCs w:val="21"/>
        </w:rPr>
      </w:pPr>
    </w:p>
    <w:p>
      <w:pPr>
        <w:spacing w:line="360" w:lineRule="auto"/>
        <w:jc w:val="left"/>
        <w:rPr>
          <w:rFonts w:ascii="宋体" w:hAnsi="宋体" w:cs="宋体"/>
          <w:b/>
          <w:sz w:val="21"/>
          <w:szCs w:val="21"/>
        </w:rPr>
      </w:pPr>
      <w:r>
        <w:rPr>
          <w:rFonts w:hint="eastAsia" w:ascii="宋体" w:hAnsi="宋体" w:cs="宋体"/>
          <w:b/>
          <w:sz w:val="21"/>
          <w:szCs w:val="21"/>
        </w:rPr>
        <w:br w:type="page"/>
      </w:r>
      <w:r>
        <w:rPr>
          <w:rFonts w:hint="eastAsia" w:ascii="宋体" w:hAnsi="宋体" w:cs="宋体"/>
          <w:b/>
          <w:sz w:val="21"/>
          <w:szCs w:val="21"/>
        </w:rPr>
        <w:t>附件五：</w:t>
      </w:r>
    </w:p>
    <w:p>
      <w:pPr>
        <w:spacing w:line="400" w:lineRule="exact"/>
        <w:jc w:val="center"/>
        <w:rPr>
          <w:rFonts w:ascii="宋体" w:hAnsi="宋体" w:cs="宋体"/>
          <w:b/>
          <w:sz w:val="21"/>
          <w:szCs w:val="21"/>
        </w:rPr>
      </w:pPr>
      <w:r>
        <w:rPr>
          <w:rFonts w:hint="eastAsia" w:ascii="宋体" w:hAnsi="宋体" w:cs="宋体"/>
          <w:b/>
          <w:sz w:val="21"/>
          <w:szCs w:val="21"/>
        </w:rPr>
        <w:t>报价一览表</w:t>
      </w:r>
    </w:p>
    <w:p>
      <w:pPr>
        <w:snapToGrid w:val="0"/>
        <w:spacing w:line="360" w:lineRule="auto"/>
        <w:ind w:firstLine="480"/>
        <w:rPr>
          <w:rFonts w:ascii="宋体" w:hAnsi="宋体"/>
        </w:rPr>
      </w:pPr>
    </w:p>
    <w:p>
      <w:pPr>
        <w:snapToGrid w:val="0"/>
        <w:spacing w:line="400" w:lineRule="exact"/>
        <w:rPr>
          <w:rFonts w:ascii="宋体" w:hAnsi="宋体"/>
          <w:sz w:val="21"/>
          <w:szCs w:val="21"/>
        </w:rPr>
      </w:pPr>
      <w:r>
        <w:rPr>
          <w:rFonts w:hint="eastAsia" w:ascii="宋体" w:hAnsi="宋体"/>
          <w:sz w:val="21"/>
          <w:szCs w:val="21"/>
        </w:rPr>
        <w:t>响应人</w:t>
      </w:r>
      <w:r>
        <w:rPr>
          <w:rFonts w:ascii="宋体" w:hAnsi="宋体"/>
          <w:sz w:val="21"/>
          <w:szCs w:val="21"/>
        </w:rPr>
        <w:t>名称（公章）：</w:t>
      </w:r>
    </w:p>
    <w:p>
      <w:pPr>
        <w:snapToGrid w:val="0"/>
        <w:spacing w:line="400" w:lineRule="exact"/>
        <w:rPr>
          <w:rFonts w:ascii="宋体" w:hAnsi="宋体"/>
          <w:sz w:val="21"/>
          <w:szCs w:val="21"/>
        </w:rPr>
      </w:pPr>
      <w:r>
        <w:rPr>
          <w:rFonts w:hint="eastAsia" w:ascii="宋体" w:hAnsi="宋体"/>
          <w:sz w:val="21"/>
          <w:szCs w:val="21"/>
        </w:rPr>
        <w:t>采购</w:t>
      </w:r>
      <w:r>
        <w:rPr>
          <w:rFonts w:ascii="宋体" w:hAnsi="宋体"/>
          <w:sz w:val="21"/>
          <w:szCs w:val="21"/>
        </w:rPr>
        <w:t>编号：</w:t>
      </w:r>
    </w:p>
    <w:p>
      <w:pPr>
        <w:snapToGrid w:val="0"/>
        <w:spacing w:line="400" w:lineRule="exact"/>
        <w:jc w:val="right"/>
        <w:rPr>
          <w:rFonts w:ascii="宋体" w:hAnsi="宋体"/>
          <w:sz w:val="21"/>
          <w:szCs w:val="21"/>
        </w:rPr>
      </w:pPr>
      <w:r>
        <w:rPr>
          <w:rFonts w:ascii="宋体" w:hAnsi="宋体"/>
          <w:sz w:val="21"/>
          <w:szCs w:val="21"/>
        </w:rPr>
        <w:t>单位：人民币（</w:t>
      </w:r>
      <w:r>
        <w:rPr>
          <w:rFonts w:hint="eastAsia" w:ascii="宋体" w:hAnsi="宋体"/>
          <w:sz w:val="21"/>
          <w:szCs w:val="21"/>
        </w:rPr>
        <w:t>元</w:t>
      </w:r>
      <w:r>
        <w:rPr>
          <w:rFonts w:ascii="宋体" w:hAnsi="宋体"/>
          <w:sz w:val="21"/>
          <w:szCs w:val="21"/>
        </w:rPr>
        <w:t>）</w:t>
      </w:r>
    </w:p>
    <w:tbl>
      <w:tblPr>
        <w:tblStyle w:val="25"/>
        <w:tblW w:w="847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177"/>
        <w:gridCol w:w="330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5177"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sz w:val="21"/>
                <w:szCs w:val="21"/>
              </w:rPr>
            </w:pPr>
            <w:r>
              <w:rPr>
                <w:rFonts w:hint="eastAsia" w:ascii="宋体" w:hAnsi="宋体"/>
                <w:sz w:val="21"/>
                <w:szCs w:val="21"/>
              </w:rPr>
              <w:t>项目</w:t>
            </w:r>
            <w:r>
              <w:rPr>
                <w:rFonts w:ascii="宋体" w:hAnsi="宋体"/>
                <w:sz w:val="21"/>
                <w:szCs w:val="21"/>
              </w:rPr>
              <w:t>名称</w:t>
            </w:r>
          </w:p>
        </w:tc>
        <w:tc>
          <w:tcPr>
            <w:tcW w:w="3302"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sz w:val="21"/>
                <w:szCs w:val="21"/>
              </w:rPr>
            </w:pPr>
            <w:r>
              <w:rPr>
                <w:rFonts w:hint="eastAsia" w:ascii="宋体" w:hAnsi="宋体"/>
                <w:sz w:val="21"/>
                <w:szCs w:val="21"/>
              </w:rPr>
              <w:t>投标报价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5177"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hint="eastAsia" w:ascii="宋体" w:hAnsi="宋体" w:eastAsia="宋体"/>
                <w:sz w:val="21"/>
                <w:szCs w:val="21"/>
                <w:lang w:eastAsia="zh-CN"/>
              </w:rPr>
            </w:pPr>
            <w:r>
              <w:rPr>
                <w:rFonts w:hint="eastAsia" w:ascii="宋体" w:hAnsi="宋体"/>
                <w:sz w:val="21"/>
                <w:szCs w:val="21"/>
                <w:lang w:eastAsia="zh-CN"/>
              </w:rPr>
              <w:t>2023年黄庄村卫生保洁管护项目</w:t>
            </w:r>
          </w:p>
        </w:tc>
        <w:tc>
          <w:tcPr>
            <w:tcW w:w="3302"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sz w:val="21"/>
                <w:szCs w:val="21"/>
              </w:rPr>
            </w:pPr>
          </w:p>
        </w:tc>
      </w:tr>
    </w:tbl>
    <w:p>
      <w:pPr>
        <w:snapToGrid w:val="0"/>
        <w:spacing w:line="400" w:lineRule="exact"/>
        <w:rPr>
          <w:rFonts w:ascii="宋体" w:hAnsi="宋体"/>
          <w:sz w:val="21"/>
          <w:szCs w:val="21"/>
        </w:rPr>
      </w:pPr>
    </w:p>
    <w:p>
      <w:pPr>
        <w:pStyle w:val="9"/>
        <w:rPr>
          <w:rFonts w:ascii="宋体" w:hAnsi="宋体" w:cs="宋体"/>
          <w:sz w:val="21"/>
          <w:szCs w:val="21"/>
        </w:rPr>
      </w:pPr>
    </w:p>
    <w:p>
      <w:pPr>
        <w:spacing w:line="400" w:lineRule="exact"/>
        <w:ind w:firstLine="420" w:firstLineChars="200"/>
        <w:rPr>
          <w:rFonts w:ascii="宋体" w:hAnsi="宋体" w:cs="宋体"/>
          <w:sz w:val="21"/>
          <w:szCs w:val="21"/>
        </w:rPr>
      </w:pPr>
      <w:r>
        <w:rPr>
          <w:rFonts w:hint="eastAsia" w:ascii="宋体" w:hAnsi="宋体" w:cs="宋体"/>
          <w:sz w:val="21"/>
          <w:szCs w:val="21"/>
        </w:rPr>
        <w:t>响应人（盖章）：</w:t>
      </w:r>
    </w:p>
    <w:p>
      <w:pPr>
        <w:spacing w:line="400" w:lineRule="exact"/>
        <w:ind w:firstLine="420" w:firstLineChars="200"/>
        <w:rPr>
          <w:rFonts w:ascii="宋体" w:hAnsi="宋体" w:cs="宋体"/>
          <w:sz w:val="21"/>
          <w:szCs w:val="21"/>
        </w:rPr>
      </w:pPr>
      <w:r>
        <w:rPr>
          <w:rFonts w:hint="eastAsia" w:ascii="宋体" w:hAnsi="宋体" w:cs="宋体"/>
          <w:sz w:val="21"/>
          <w:szCs w:val="21"/>
        </w:rPr>
        <w:t>法定代表人（签字或盖章）：</w:t>
      </w:r>
    </w:p>
    <w:p>
      <w:pPr>
        <w:spacing w:line="400" w:lineRule="exact"/>
        <w:ind w:firstLine="420" w:firstLineChars="200"/>
        <w:rPr>
          <w:rFonts w:ascii="宋体" w:hAnsi="宋体" w:cs="宋体"/>
          <w:sz w:val="21"/>
          <w:szCs w:val="21"/>
        </w:rPr>
      </w:pPr>
      <w:r>
        <w:rPr>
          <w:rFonts w:hint="eastAsia" w:ascii="宋体" w:hAnsi="宋体" w:cs="宋体"/>
          <w:sz w:val="21"/>
          <w:szCs w:val="21"/>
        </w:rPr>
        <w:t>日期：    年    月    日</w:t>
      </w:r>
    </w:p>
    <w:p>
      <w:pPr>
        <w:spacing w:line="400" w:lineRule="exact"/>
        <w:ind w:firstLine="420" w:firstLineChars="200"/>
        <w:rPr>
          <w:rFonts w:ascii="宋体" w:hAnsi="宋体" w:cs="宋体"/>
          <w:sz w:val="21"/>
          <w:szCs w:val="21"/>
        </w:rPr>
      </w:pPr>
    </w:p>
    <w:p>
      <w:pPr>
        <w:pStyle w:val="24"/>
        <w:ind w:left="560" w:firstLine="422"/>
        <w:rPr>
          <w:rFonts w:ascii="宋体" w:hAnsi="宋体" w:cs="宋体"/>
          <w:b/>
          <w:bCs/>
          <w:sz w:val="21"/>
          <w:szCs w:val="21"/>
        </w:rPr>
      </w:pPr>
    </w:p>
    <w:p>
      <w:pPr>
        <w:rPr>
          <w:rFonts w:ascii="宋体" w:hAnsi="宋体" w:cs="宋体"/>
          <w:b/>
          <w:bCs/>
          <w:sz w:val="21"/>
          <w:szCs w:val="21"/>
        </w:rPr>
      </w:pPr>
      <w:r>
        <w:rPr>
          <w:rFonts w:ascii="宋体" w:hAnsi="宋体" w:cs="宋体"/>
          <w:b/>
          <w:bCs/>
          <w:sz w:val="21"/>
          <w:szCs w:val="21"/>
        </w:rPr>
        <w:br w:type="page"/>
      </w:r>
    </w:p>
    <w:p>
      <w:pPr>
        <w:tabs>
          <w:tab w:val="left" w:pos="5465"/>
        </w:tabs>
        <w:adjustRightInd w:val="0"/>
        <w:snapToGrid w:val="0"/>
        <w:spacing w:line="440" w:lineRule="atLeast"/>
        <w:jc w:val="center"/>
        <w:outlineLvl w:val="1"/>
        <w:rPr>
          <w:rFonts w:ascii="宋体" w:hAnsi="宋体"/>
          <w:b/>
          <w:sz w:val="21"/>
          <w:szCs w:val="21"/>
        </w:rPr>
      </w:pPr>
      <w:bookmarkStart w:id="57" w:name="_Toc19456625"/>
      <w:r>
        <w:rPr>
          <w:rFonts w:hint="eastAsia" w:ascii="宋体" w:hAnsi="宋体"/>
          <w:b/>
          <w:sz w:val="21"/>
          <w:szCs w:val="21"/>
        </w:rPr>
        <w:t>分项报价表</w:t>
      </w:r>
      <w:bookmarkEnd w:id="57"/>
    </w:p>
    <w:p>
      <w:pPr>
        <w:pStyle w:val="8"/>
        <w:ind w:left="560"/>
      </w:pPr>
    </w:p>
    <w:tbl>
      <w:tblPr>
        <w:tblStyle w:val="25"/>
        <w:tblW w:w="94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2335"/>
        <w:gridCol w:w="3162"/>
        <w:gridCol w:w="1420"/>
        <w:gridCol w:w="1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65" w:type="dxa"/>
            <w:vAlign w:val="center"/>
          </w:tcPr>
          <w:p>
            <w:pPr>
              <w:widowControl/>
              <w:jc w:val="center"/>
              <w:rPr>
                <w:rFonts w:ascii="宋体" w:hAnsi="宋体" w:cs="宋体"/>
                <w:kern w:val="0"/>
                <w:sz w:val="21"/>
                <w:szCs w:val="21"/>
              </w:rPr>
            </w:pPr>
            <w:r>
              <w:rPr>
                <w:rFonts w:hint="eastAsia" w:ascii="宋体" w:hAnsi="宋体" w:cs="宋体"/>
                <w:kern w:val="0"/>
                <w:sz w:val="21"/>
                <w:szCs w:val="21"/>
              </w:rPr>
              <w:t>序号</w:t>
            </w:r>
          </w:p>
        </w:tc>
        <w:tc>
          <w:tcPr>
            <w:tcW w:w="2335" w:type="dxa"/>
            <w:vAlign w:val="center"/>
          </w:tcPr>
          <w:p>
            <w:pPr>
              <w:widowControl/>
              <w:jc w:val="center"/>
              <w:rPr>
                <w:rFonts w:ascii="宋体" w:hAnsi="宋体" w:cs="宋体"/>
                <w:kern w:val="0"/>
                <w:sz w:val="21"/>
                <w:szCs w:val="21"/>
              </w:rPr>
            </w:pPr>
            <w:r>
              <w:rPr>
                <w:rFonts w:hint="eastAsia" w:ascii="宋体" w:hAnsi="宋体" w:cs="宋体"/>
                <w:kern w:val="0"/>
                <w:sz w:val="21"/>
                <w:szCs w:val="21"/>
              </w:rPr>
              <w:t xml:space="preserve">内容 </w:t>
            </w:r>
          </w:p>
        </w:tc>
        <w:tc>
          <w:tcPr>
            <w:tcW w:w="3162"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金额（元）</w:t>
            </w:r>
          </w:p>
        </w:tc>
        <w:tc>
          <w:tcPr>
            <w:tcW w:w="1420"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计算依据</w:t>
            </w:r>
          </w:p>
        </w:tc>
        <w:tc>
          <w:tcPr>
            <w:tcW w:w="1748"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65"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一</w:t>
            </w:r>
          </w:p>
        </w:tc>
        <w:tc>
          <w:tcPr>
            <w:tcW w:w="2335"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项目负责人：1人</w:t>
            </w:r>
          </w:p>
        </w:tc>
        <w:tc>
          <w:tcPr>
            <w:tcW w:w="6330" w:type="dxa"/>
            <w:gridSpan w:val="3"/>
            <w:vAlign w:val="center"/>
          </w:tcPr>
          <w:p>
            <w:pPr>
              <w:widowControl/>
              <w:jc w:val="left"/>
              <w:rPr>
                <w:rFonts w:ascii="宋体" w:hAnsi="宋体" w:cs="宋体"/>
                <w:b/>
                <w:bCs/>
                <w:kern w:val="0"/>
                <w:sz w:val="21"/>
                <w:szCs w:val="21"/>
              </w:rPr>
            </w:pPr>
            <w:r>
              <w:rPr>
                <w:rFonts w:hint="eastAsia" w:ascii="宋体" w:hAnsi="宋体" w:cs="宋体"/>
                <w:b/>
                <w:bCs/>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65" w:type="dxa"/>
            <w:vAlign w:val="center"/>
          </w:tcPr>
          <w:p>
            <w:pPr>
              <w:widowControl/>
              <w:jc w:val="center"/>
              <w:rPr>
                <w:rFonts w:ascii="宋体" w:hAnsi="宋体" w:cs="宋体"/>
                <w:kern w:val="0"/>
                <w:sz w:val="21"/>
                <w:szCs w:val="21"/>
              </w:rPr>
            </w:pPr>
            <w:r>
              <w:rPr>
                <w:rFonts w:hint="eastAsia" w:ascii="宋体" w:hAnsi="宋体" w:cs="宋体"/>
                <w:kern w:val="0"/>
                <w:sz w:val="21"/>
                <w:szCs w:val="21"/>
              </w:rPr>
              <w:t>1</w:t>
            </w:r>
          </w:p>
        </w:tc>
        <w:tc>
          <w:tcPr>
            <w:tcW w:w="2335" w:type="dxa"/>
            <w:vAlign w:val="center"/>
          </w:tcPr>
          <w:p>
            <w:pPr>
              <w:widowControl/>
              <w:jc w:val="center"/>
              <w:rPr>
                <w:rFonts w:ascii="宋体" w:hAnsi="宋体" w:cs="宋体"/>
                <w:kern w:val="0"/>
                <w:sz w:val="21"/>
                <w:szCs w:val="21"/>
              </w:rPr>
            </w:pPr>
            <w:r>
              <w:rPr>
                <w:rFonts w:hint="eastAsia" w:ascii="宋体" w:hAnsi="宋体" w:cs="宋体"/>
                <w:kern w:val="0"/>
                <w:sz w:val="21"/>
                <w:szCs w:val="21"/>
              </w:rPr>
              <w:t>工资</w:t>
            </w:r>
          </w:p>
        </w:tc>
        <w:tc>
          <w:tcPr>
            <w:tcW w:w="3162" w:type="dxa"/>
            <w:vAlign w:val="center"/>
          </w:tcPr>
          <w:p>
            <w:pPr>
              <w:widowControl/>
              <w:jc w:val="center"/>
              <w:rPr>
                <w:rFonts w:ascii="宋体" w:hAnsi="宋体" w:cs="宋体"/>
                <w:kern w:val="0"/>
                <w:sz w:val="21"/>
                <w:szCs w:val="21"/>
              </w:rPr>
            </w:pPr>
          </w:p>
        </w:tc>
        <w:tc>
          <w:tcPr>
            <w:tcW w:w="1420" w:type="dxa"/>
            <w:vAlign w:val="center"/>
          </w:tcPr>
          <w:p>
            <w:pPr>
              <w:widowControl/>
              <w:jc w:val="center"/>
              <w:rPr>
                <w:rFonts w:ascii="宋体" w:hAnsi="宋体" w:cs="宋体"/>
                <w:kern w:val="0"/>
                <w:sz w:val="21"/>
                <w:szCs w:val="21"/>
              </w:rPr>
            </w:pPr>
          </w:p>
        </w:tc>
        <w:tc>
          <w:tcPr>
            <w:tcW w:w="1748" w:type="dxa"/>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65" w:type="dxa"/>
            <w:vAlign w:val="center"/>
          </w:tcPr>
          <w:p>
            <w:pPr>
              <w:widowControl/>
              <w:jc w:val="center"/>
              <w:rPr>
                <w:rFonts w:ascii="宋体" w:hAnsi="宋体" w:cs="宋体"/>
                <w:kern w:val="0"/>
                <w:sz w:val="21"/>
                <w:szCs w:val="21"/>
              </w:rPr>
            </w:pPr>
            <w:r>
              <w:rPr>
                <w:rFonts w:hint="eastAsia" w:ascii="宋体" w:hAnsi="宋体" w:cs="宋体"/>
                <w:kern w:val="0"/>
                <w:sz w:val="21"/>
                <w:szCs w:val="21"/>
              </w:rPr>
              <w:t>3</w:t>
            </w:r>
          </w:p>
        </w:tc>
        <w:tc>
          <w:tcPr>
            <w:tcW w:w="2335" w:type="dxa"/>
            <w:vAlign w:val="center"/>
          </w:tcPr>
          <w:p>
            <w:pPr>
              <w:widowControl/>
              <w:jc w:val="center"/>
              <w:rPr>
                <w:rFonts w:ascii="宋体" w:hAnsi="宋体" w:cs="宋体"/>
                <w:kern w:val="0"/>
                <w:sz w:val="21"/>
                <w:szCs w:val="21"/>
              </w:rPr>
            </w:pPr>
            <w:r>
              <w:rPr>
                <w:rFonts w:hint="eastAsia" w:ascii="宋体" w:hAnsi="宋体" w:cs="宋体"/>
                <w:kern w:val="0"/>
                <w:sz w:val="21"/>
                <w:szCs w:val="21"/>
              </w:rPr>
              <w:t>节假日加班</w:t>
            </w:r>
          </w:p>
        </w:tc>
        <w:tc>
          <w:tcPr>
            <w:tcW w:w="3162" w:type="dxa"/>
            <w:vAlign w:val="center"/>
          </w:tcPr>
          <w:p>
            <w:pPr>
              <w:widowControl/>
              <w:jc w:val="center"/>
              <w:rPr>
                <w:rFonts w:ascii="宋体" w:hAnsi="宋体" w:cs="宋体"/>
                <w:kern w:val="0"/>
                <w:sz w:val="21"/>
                <w:szCs w:val="21"/>
              </w:rPr>
            </w:pPr>
          </w:p>
        </w:tc>
        <w:tc>
          <w:tcPr>
            <w:tcW w:w="1420" w:type="dxa"/>
            <w:vAlign w:val="center"/>
          </w:tcPr>
          <w:p>
            <w:pPr>
              <w:widowControl/>
              <w:jc w:val="center"/>
              <w:rPr>
                <w:rFonts w:ascii="宋体" w:hAnsi="宋体" w:cs="宋体"/>
                <w:kern w:val="0"/>
                <w:sz w:val="21"/>
                <w:szCs w:val="21"/>
              </w:rPr>
            </w:pPr>
          </w:p>
        </w:tc>
        <w:tc>
          <w:tcPr>
            <w:tcW w:w="1748" w:type="dxa"/>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65" w:type="dxa"/>
            <w:vAlign w:val="center"/>
          </w:tcPr>
          <w:p>
            <w:pPr>
              <w:widowControl/>
              <w:jc w:val="center"/>
              <w:rPr>
                <w:rFonts w:ascii="宋体" w:hAnsi="宋体" w:cs="宋体"/>
                <w:kern w:val="0"/>
                <w:sz w:val="21"/>
                <w:szCs w:val="21"/>
              </w:rPr>
            </w:pPr>
            <w:r>
              <w:rPr>
                <w:rFonts w:hint="eastAsia" w:ascii="宋体" w:hAnsi="宋体" w:cs="宋体"/>
                <w:kern w:val="0"/>
                <w:sz w:val="21"/>
                <w:szCs w:val="21"/>
              </w:rPr>
              <w:t>4</w:t>
            </w:r>
          </w:p>
        </w:tc>
        <w:tc>
          <w:tcPr>
            <w:tcW w:w="2335" w:type="dxa"/>
            <w:vAlign w:val="center"/>
          </w:tcPr>
          <w:p>
            <w:pPr>
              <w:widowControl/>
              <w:jc w:val="center"/>
              <w:rPr>
                <w:rFonts w:ascii="宋体" w:hAnsi="宋体" w:cs="宋体"/>
                <w:kern w:val="0"/>
                <w:sz w:val="21"/>
                <w:szCs w:val="21"/>
              </w:rPr>
            </w:pPr>
            <w:r>
              <w:rPr>
                <w:rFonts w:hint="eastAsia" w:ascii="宋体" w:hAnsi="宋体" w:cs="宋体"/>
                <w:kern w:val="0"/>
                <w:sz w:val="21"/>
                <w:szCs w:val="21"/>
              </w:rPr>
              <w:t>高温费</w:t>
            </w:r>
          </w:p>
        </w:tc>
        <w:tc>
          <w:tcPr>
            <w:tcW w:w="3162" w:type="dxa"/>
            <w:vAlign w:val="center"/>
          </w:tcPr>
          <w:p>
            <w:pPr>
              <w:widowControl/>
              <w:jc w:val="center"/>
              <w:rPr>
                <w:rFonts w:ascii="宋体" w:hAnsi="宋体" w:cs="宋体"/>
                <w:kern w:val="0"/>
                <w:sz w:val="21"/>
                <w:szCs w:val="21"/>
              </w:rPr>
            </w:pPr>
          </w:p>
        </w:tc>
        <w:tc>
          <w:tcPr>
            <w:tcW w:w="1420" w:type="dxa"/>
            <w:vAlign w:val="center"/>
          </w:tcPr>
          <w:p>
            <w:pPr>
              <w:widowControl/>
              <w:jc w:val="center"/>
              <w:rPr>
                <w:rFonts w:ascii="宋体" w:hAnsi="宋体" w:cs="宋体"/>
                <w:kern w:val="0"/>
                <w:sz w:val="21"/>
                <w:szCs w:val="21"/>
              </w:rPr>
            </w:pPr>
          </w:p>
        </w:tc>
        <w:tc>
          <w:tcPr>
            <w:tcW w:w="1748" w:type="dxa"/>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65" w:type="dxa"/>
            <w:vAlign w:val="center"/>
          </w:tcPr>
          <w:p>
            <w:pPr>
              <w:widowControl/>
              <w:jc w:val="center"/>
              <w:rPr>
                <w:rFonts w:ascii="宋体" w:hAnsi="宋体" w:cs="宋体"/>
                <w:kern w:val="0"/>
                <w:sz w:val="21"/>
                <w:szCs w:val="21"/>
              </w:rPr>
            </w:pPr>
            <w:r>
              <w:rPr>
                <w:rFonts w:hint="eastAsia" w:ascii="宋体" w:hAnsi="宋体" w:cs="宋体"/>
                <w:kern w:val="0"/>
                <w:sz w:val="21"/>
                <w:szCs w:val="21"/>
              </w:rPr>
              <w:t>5</w:t>
            </w:r>
          </w:p>
        </w:tc>
        <w:tc>
          <w:tcPr>
            <w:tcW w:w="2335" w:type="dxa"/>
            <w:vAlign w:val="center"/>
          </w:tcPr>
          <w:p>
            <w:pPr>
              <w:widowControl/>
              <w:jc w:val="center"/>
              <w:rPr>
                <w:rFonts w:ascii="宋体" w:hAnsi="宋体" w:cs="宋体"/>
                <w:kern w:val="0"/>
                <w:sz w:val="21"/>
                <w:szCs w:val="21"/>
              </w:rPr>
            </w:pPr>
            <w:r>
              <w:rPr>
                <w:rFonts w:hint="eastAsia" w:ascii="宋体" w:hAnsi="宋体" w:cs="宋体"/>
                <w:kern w:val="0"/>
                <w:sz w:val="21"/>
                <w:szCs w:val="21"/>
              </w:rPr>
              <w:t>褔利费</w:t>
            </w:r>
          </w:p>
        </w:tc>
        <w:tc>
          <w:tcPr>
            <w:tcW w:w="3162" w:type="dxa"/>
            <w:vAlign w:val="center"/>
          </w:tcPr>
          <w:p>
            <w:pPr>
              <w:widowControl/>
              <w:jc w:val="center"/>
              <w:rPr>
                <w:rFonts w:ascii="宋体" w:hAnsi="宋体" w:cs="宋体"/>
                <w:kern w:val="0"/>
                <w:sz w:val="21"/>
                <w:szCs w:val="21"/>
              </w:rPr>
            </w:pPr>
          </w:p>
        </w:tc>
        <w:tc>
          <w:tcPr>
            <w:tcW w:w="1420" w:type="dxa"/>
            <w:vAlign w:val="center"/>
          </w:tcPr>
          <w:p>
            <w:pPr>
              <w:widowControl/>
              <w:jc w:val="center"/>
              <w:rPr>
                <w:rFonts w:ascii="宋体" w:hAnsi="宋体" w:cs="宋体"/>
                <w:kern w:val="0"/>
                <w:sz w:val="21"/>
                <w:szCs w:val="21"/>
              </w:rPr>
            </w:pPr>
          </w:p>
        </w:tc>
        <w:tc>
          <w:tcPr>
            <w:tcW w:w="1748" w:type="dxa"/>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65" w:type="dxa"/>
            <w:vAlign w:val="center"/>
          </w:tcPr>
          <w:p>
            <w:pPr>
              <w:widowControl/>
              <w:jc w:val="center"/>
              <w:rPr>
                <w:rFonts w:ascii="宋体" w:hAnsi="宋体" w:cs="宋体"/>
                <w:kern w:val="0"/>
                <w:sz w:val="21"/>
                <w:szCs w:val="21"/>
              </w:rPr>
            </w:pPr>
            <w:r>
              <w:rPr>
                <w:rFonts w:hint="eastAsia" w:ascii="宋体" w:hAnsi="宋体" w:cs="宋体"/>
                <w:kern w:val="0"/>
                <w:sz w:val="21"/>
                <w:szCs w:val="21"/>
              </w:rPr>
              <w:t>6</w:t>
            </w:r>
          </w:p>
        </w:tc>
        <w:tc>
          <w:tcPr>
            <w:tcW w:w="2335" w:type="dxa"/>
            <w:vAlign w:val="center"/>
          </w:tcPr>
          <w:p>
            <w:pPr>
              <w:widowControl/>
              <w:jc w:val="center"/>
              <w:rPr>
                <w:rFonts w:ascii="宋体" w:hAnsi="宋体" w:cs="宋体"/>
                <w:kern w:val="0"/>
                <w:sz w:val="21"/>
                <w:szCs w:val="21"/>
              </w:rPr>
            </w:pPr>
            <w:r>
              <w:rPr>
                <w:rFonts w:hint="eastAsia" w:ascii="宋体" w:hAnsi="宋体" w:cs="宋体"/>
                <w:kern w:val="0"/>
                <w:sz w:val="21"/>
                <w:szCs w:val="21"/>
              </w:rPr>
              <w:t>五险</w:t>
            </w:r>
          </w:p>
        </w:tc>
        <w:tc>
          <w:tcPr>
            <w:tcW w:w="3162" w:type="dxa"/>
            <w:vAlign w:val="center"/>
          </w:tcPr>
          <w:p>
            <w:pPr>
              <w:widowControl/>
              <w:jc w:val="center"/>
              <w:rPr>
                <w:rFonts w:ascii="宋体" w:hAnsi="宋体" w:cs="宋体"/>
                <w:kern w:val="0"/>
                <w:sz w:val="21"/>
                <w:szCs w:val="21"/>
              </w:rPr>
            </w:pPr>
          </w:p>
        </w:tc>
        <w:tc>
          <w:tcPr>
            <w:tcW w:w="1420" w:type="dxa"/>
            <w:vAlign w:val="center"/>
          </w:tcPr>
          <w:p>
            <w:pPr>
              <w:widowControl/>
              <w:jc w:val="center"/>
              <w:rPr>
                <w:rFonts w:ascii="宋体" w:hAnsi="宋体" w:cs="宋体"/>
                <w:kern w:val="0"/>
                <w:sz w:val="21"/>
                <w:szCs w:val="21"/>
              </w:rPr>
            </w:pPr>
          </w:p>
        </w:tc>
        <w:tc>
          <w:tcPr>
            <w:tcW w:w="1748" w:type="dxa"/>
            <w:vAlign w:val="center"/>
          </w:tcPr>
          <w:p>
            <w:pPr>
              <w:widowControl/>
              <w:jc w:val="center"/>
              <w:rPr>
                <w:rFonts w:ascii="宋体" w:hAnsi="宋体" w:cs="宋体"/>
                <w:kern w:val="0"/>
                <w:sz w:val="21"/>
                <w:szCs w:val="21"/>
              </w:rPr>
            </w:pPr>
            <w:r>
              <w:rPr>
                <w:rFonts w:hint="eastAsia" w:ascii="宋体" w:hAnsi="宋体" w:cs="宋体"/>
                <w:kern w:val="0"/>
                <w:sz w:val="21"/>
                <w:szCs w:val="21"/>
              </w:rPr>
              <w:t>养老、医疗、失业、工伤、生育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65"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7</w:t>
            </w:r>
          </w:p>
        </w:tc>
        <w:tc>
          <w:tcPr>
            <w:tcW w:w="2335"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小计（元）</w:t>
            </w:r>
          </w:p>
        </w:tc>
        <w:tc>
          <w:tcPr>
            <w:tcW w:w="3162"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　</w:t>
            </w:r>
          </w:p>
        </w:tc>
        <w:tc>
          <w:tcPr>
            <w:tcW w:w="1420" w:type="dxa"/>
            <w:vAlign w:val="center"/>
          </w:tcPr>
          <w:p>
            <w:pPr>
              <w:widowControl/>
              <w:jc w:val="center"/>
              <w:rPr>
                <w:rFonts w:ascii="宋体" w:hAnsi="宋体" w:cs="宋体"/>
                <w:b/>
                <w:bCs/>
                <w:kern w:val="0"/>
                <w:sz w:val="21"/>
                <w:szCs w:val="21"/>
              </w:rPr>
            </w:pPr>
          </w:p>
        </w:tc>
        <w:tc>
          <w:tcPr>
            <w:tcW w:w="1748"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65" w:type="dxa"/>
            <w:vAlign w:val="center"/>
          </w:tcPr>
          <w:p>
            <w:pPr>
              <w:widowControl/>
              <w:jc w:val="center"/>
              <w:rPr>
                <w:rFonts w:ascii="宋体" w:hAnsi="宋体" w:cs="宋体"/>
                <w:b/>
                <w:bCs/>
                <w:kern w:val="0"/>
                <w:sz w:val="21"/>
                <w:szCs w:val="21"/>
              </w:rPr>
            </w:pPr>
          </w:p>
        </w:tc>
        <w:tc>
          <w:tcPr>
            <w:tcW w:w="2335"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w:t>
            </w:r>
          </w:p>
        </w:tc>
        <w:tc>
          <w:tcPr>
            <w:tcW w:w="3162" w:type="dxa"/>
            <w:vAlign w:val="center"/>
          </w:tcPr>
          <w:p>
            <w:pPr>
              <w:widowControl/>
              <w:jc w:val="center"/>
              <w:rPr>
                <w:rFonts w:ascii="宋体" w:hAnsi="宋体" w:cs="宋体"/>
                <w:b/>
                <w:bCs/>
                <w:kern w:val="0"/>
                <w:sz w:val="21"/>
                <w:szCs w:val="21"/>
              </w:rPr>
            </w:pPr>
          </w:p>
        </w:tc>
        <w:tc>
          <w:tcPr>
            <w:tcW w:w="1420" w:type="dxa"/>
            <w:vAlign w:val="center"/>
          </w:tcPr>
          <w:p>
            <w:pPr>
              <w:widowControl/>
              <w:jc w:val="center"/>
              <w:rPr>
                <w:rFonts w:ascii="宋体" w:hAnsi="宋体" w:cs="宋体"/>
                <w:b/>
                <w:bCs/>
                <w:kern w:val="0"/>
                <w:sz w:val="21"/>
                <w:szCs w:val="21"/>
              </w:rPr>
            </w:pPr>
          </w:p>
        </w:tc>
        <w:tc>
          <w:tcPr>
            <w:tcW w:w="1748" w:type="dxa"/>
            <w:vAlign w:val="center"/>
          </w:tcPr>
          <w:p>
            <w:pPr>
              <w:widowControl/>
              <w:jc w:val="center"/>
              <w:rPr>
                <w:rFonts w:ascii="宋体" w:hAnsi="宋体" w:cs="宋体"/>
                <w:b/>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65"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二</w:t>
            </w:r>
          </w:p>
        </w:tc>
        <w:tc>
          <w:tcPr>
            <w:tcW w:w="2335"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保洁员：  人</w:t>
            </w:r>
          </w:p>
        </w:tc>
        <w:tc>
          <w:tcPr>
            <w:tcW w:w="3162"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　</w:t>
            </w:r>
          </w:p>
        </w:tc>
        <w:tc>
          <w:tcPr>
            <w:tcW w:w="1420" w:type="dxa"/>
            <w:vAlign w:val="center"/>
          </w:tcPr>
          <w:p>
            <w:pPr>
              <w:widowControl/>
              <w:jc w:val="center"/>
              <w:rPr>
                <w:rFonts w:ascii="宋体" w:hAnsi="宋体" w:cs="宋体"/>
                <w:b/>
                <w:bCs/>
                <w:kern w:val="0"/>
                <w:sz w:val="21"/>
                <w:szCs w:val="21"/>
              </w:rPr>
            </w:pPr>
          </w:p>
        </w:tc>
        <w:tc>
          <w:tcPr>
            <w:tcW w:w="1748"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65" w:type="dxa"/>
            <w:vAlign w:val="center"/>
          </w:tcPr>
          <w:p>
            <w:pPr>
              <w:widowControl/>
              <w:jc w:val="center"/>
              <w:rPr>
                <w:rFonts w:ascii="宋体" w:hAnsi="宋体" w:cs="宋体"/>
                <w:kern w:val="0"/>
                <w:sz w:val="21"/>
                <w:szCs w:val="21"/>
              </w:rPr>
            </w:pPr>
            <w:r>
              <w:rPr>
                <w:rFonts w:hint="eastAsia" w:ascii="宋体" w:hAnsi="宋体" w:cs="宋体"/>
                <w:kern w:val="0"/>
                <w:sz w:val="21"/>
                <w:szCs w:val="21"/>
              </w:rPr>
              <w:t>1</w:t>
            </w:r>
          </w:p>
        </w:tc>
        <w:tc>
          <w:tcPr>
            <w:tcW w:w="2335" w:type="dxa"/>
            <w:vAlign w:val="center"/>
          </w:tcPr>
          <w:p>
            <w:pPr>
              <w:widowControl/>
              <w:jc w:val="center"/>
              <w:rPr>
                <w:rFonts w:ascii="宋体" w:hAnsi="宋体" w:cs="宋体"/>
                <w:kern w:val="0"/>
                <w:sz w:val="21"/>
                <w:szCs w:val="21"/>
              </w:rPr>
            </w:pPr>
            <w:r>
              <w:rPr>
                <w:rFonts w:hint="eastAsia" w:ascii="宋体" w:hAnsi="宋体" w:cs="宋体"/>
                <w:kern w:val="0"/>
                <w:sz w:val="21"/>
                <w:szCs w:val="21"/>
              </w:rPr>
              <w:t>工资</w:t>
            </w:r>
          </w:p>
        </w:tc>
        <w:tc>
          <w:tcPr>
            <w:tcW w:w="3162" w:type="dxa"/>
            <w:vAlign w:val="center"/>
          </w:tcPr>
          <w:p>
            <w:pPr>
              <w:widowControl/>
              <w:jc w:val="center"/>
              <w:rPr>
                <w:rFonts w:ascii="宋体" w:hAnsi="宋体" w:cs="宋体"/>
                <w:kern w:val="0"/>
                <w:sz w:val="21"/>
                <w:szCs w:val="21"/>
              </w:rPr>
            </w:pPr>
          </w:p>
        </w:tc>
        <w:tc>
          <w:tcPr>
            <w:tcW w:w="1420" w:type="dxa"/>
            <w:vAlign w:val="center"/>
          </w:tcPr>
          <w:p>
            <w:pPr>
              <w:widowControl/>
              <w:jc w:val="center"/>
              <w:rPr>
                <w:rFonts w:ascii="宋体" w:hAnsi="宋体" w:cs="宋体"/>
                <w:kern w:val="0"/>
                <w:sz w:val="21"/>
                <w:szCs w:val="21"/>
              </w:rPr>
            </w:pPr>
          </w:p>
        </w:tc>
        <w:tc>
          <w:tcPr>
            <w:tcW w:w="1748"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65" w:type="dxa"/>
            <w:vAlign w:val="center"/>
          </w:tcPr>
          <w:p>
            <w:pPr>
              <w:widowControl/>
              <w:jc w:val="center"/>
              <w:rPr>
                <w:rFonts w:ascii="宋体" w:hAnsi="宋体" w:cs="宋体"/>
                <w:kern w:val="0"/>
                <w:sz w:val="21"/>
                <w:szCs w:val="21"/>
              </w:rPr>
            </w:pPr>
            <w:r>
              <w:rPr>
                <w:rFonts w:hint="eastAsia" w:ascii="宋体" w:hAnsi="宋体" w:cs="宋体"/>
                <w:kern w:val="0"/>
                <w:sz w:val="21"/>
                <w:szCs w:val="21"/>
              </w:rPr>
              <w:t>2</w:t>
            </w:r>
          </w:p>
        </w:tc>
        <w:tc>
          <w:tcPr>
            <w:tcW w:w="2335" w:type="dxa"/>
            <w:vAlign w:val="center"/>
          </w:tcPr>
          <w:p>
            <w:pPr>
              <w:widowControl/>
              <w:jc w:val="center"/>
              <w:rPr>
                <w:rFonts w:ascii="宋体" w:hAnsi="宋体" w:cs="宋体"/>
                <w:kern w:val="0"/>
                <w:sz w:val="21"/>
                <w:szCs w:val="21"/>
              </w:rPr>
            </w:pPr>
            <w:r>
              <w:rPr>
                <w:rFonts w:hint="eastAsia" w:ascii="宋体" w:hAnsi="宋体" w:cs="宋体"/>
                <w:kern w:val="0"/>
                <w:sz w:val="21"/>
                <w:szCs w:val="21"/>
              </w:rPr>
              <w:t>周末加班</w:t>
            </w:r>
          </w:p>
        </w:tc>
        <w:tc>
          <w:tcPr>
            <w:tcW w:w="3162" w:type="dxa"/>
            <w:vAlign w:val="center"/>
          </w:tcPr>
          <w:p>
            <w:pPr>
              <w:widowControl/>
              <w:jc w:val="center"/>
              <w:rPr>
                <w:rFonts w:ascii="宋体" w:hAnsi="宋体" w:cs="宋体"/>
                <w:kern w:val="0"/>
                <w:sz w:val="21"/>
                <w:szCs w:val="21"/>
              </w:rPr>
            </w:pPr>
          </w:p>
        </w:tc>
        <w:tc>
          <w:tcPr>
            <w:tcW w:w="1420" w:type="dxa"/>
            <w:vAlign w:val="center"/>
          </w:tcPr>
          <w:p>
            <w:pPr>
              <w:widowControl/>
              <w:jc w:val="center"/>
              <w:rPr>
                <w:rFonts w:ascii="宋体" w:hAnsi="宋体" w:cs="宋体"/>
                <w:kern w:val="0"/>
                <w:sz w:val="21"/>
                <w:szCs w:val="21"/>
              </w:rPr>
            </w:pPr>
          </w:p>
        </w:tc>
        <w:tc>
          <w:tcPr>
            <w:tcW w:w="1748"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65" w:type="dxa"/>
            <w:vAlign w:val="center"/>
          </w:tcPr>
          <w:p>
            <w:pPr>
              <w:widowControl/>
              <w:jc w:val="center"/>
              <w:rPr>
                <w:rFonts w:ascii="宋体" w:hAnsi="宋体" w:cs="宋体"/>
                <w:kern w:val="0"/>
                <w:sz w:val="21"/>
                <w:szCs w:val="21"/>
              </w:rPr>
            </w:pPr>
            <w:r>
              <w:rPr>
                <w:rFonts w:hint="eastAsia" w:ascii="宋体" w:hAnsi="宋体" w:cs="宋体"/>
                <w:kern w:val="0"/>
                <w:sz w:val="21"/>
                <w:szCs w:val="21"/>
              </w:rPr>
              <w:t>3</w:t>
            </w:r>
          </w:p>
        </w:tc>
        <w:tc>
          <w:tcPr>
            <w:tcW w:w="2335" w:type="dxa"/>
            <w:vAlign w:val="center"/>
          </w:tcPr>
          <w:p>
            <w:pPr>
              <w:widowControl/>
              <w:jc w:val="center"/>
              <w:rPr>
                <w:rFonts w:ascii="宋体" w:hAnsi="宋体" w:cs="宋体"/>
                <w:kern w:val="0"/>
                <w:sz w:val="21"/>
                <w:szCs w:val="21"/>
              </w:rPr>
            </w:pPr>
            <w:r>
              <w:rPr>
                <w:rFonts w:hint="eastAsia" w:ascii="宋体" w:hAnsi="宋体" w:cs="宋体"/>
                <w:kern w:val="0"/>
                <w:sz w:val="21"/>
                <w:szCs w:val="21"/>
              </w:rPr>
              <w:t>节假日加班</w:t>
            </w:r>
          </w:p>
        </w:tc>
        <w:tc>
          <w:tcPr>
            <w:tcW w:w="3162" w:type="dxa"/>
            <w:vAlign w:val="center"/>
          </w:tcPr>
          <w:p>
            <w:pPr>
              <w:widowControl/>
              <w:jc w:val="center"/>
              <w:rPr>
                <w:rFonts w:ascii="宋体" w:hAnsi="宋体" w:cs="宋体"/>
                <w:kern w:val="0"/>
                <w:sz w:val="21"/>
                <w:szCs w:val="21"/>
              </w:rPr>
            </w:pPr>
          </w:p>
        </w:tc>
        <w:tc>
          <w:tcPr>
            <w:tcW w:w="1420" w:type="dxa"/>
            <w:vAlign w:val="center"/>
          </w:tcPr>
          <w:p>
            <w:pPr>
              <w:widowControl/>
              <w:jc w:val="center"/>
              <w:rPr>
                <w:rFonts w:ascii="宋体" w:hAnsi="宋体" w:cs="宋体"/>
                <w:kern w:val="0"/>
                <w:sz w:val="21"/>
                <w:szCs w:val="21"/>
              </w:rPr>
            </w:pPr>
          </w:p>
        </w:tc>
        <w:tc>
          <w:tcPr>
            <w:tcW w:w="1748"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65" w:type="dxa"/>
            <w:vAlign w:val="center"/>
          </w:tcPr>
          <w:p>
            <w:pPr>
              <w:widowControl/>
              <w:jc w:val="center"/>
              <w:rPr>
                <w:rFonts w:ascii="宋体" w:hAnsi="宋体" w:cs="宋体"/>
                <w:kern w:val="0"/>
                <w:sz w:val="21"/>
                <w:szCs w:val="21"/>
              </w:rPr>
            </w:pPr>
            <w:r>
              <w:rPr>
                <w:rFonts w:hint="eastAsia" w:ascii="宋体" w:hAnsi="宋体" w:cs="宋体"/>
                <w:kern w:val="0"/>
                <w:sz w:val="21"/>
                <w:szCs w:val="21"/>
              </w:rPr>
              <w:t>4</w:t>
            </w:r>
          </w:p>
        </w:tc>
        <w:tc>
          <w:tcPr>
            <w:tcW w:w="2335" w:type="dxa"/>
            <w:vAlign w:val="center"/>
          </w:tcPr>
          <w:p>
            <w:pPr>
              <w:widowControl/>
              <w:jc w:val="center"/>
              <w:rPr>
                <w:rFonts w:ascii="宋体" w:hAnsi="宋体" w:cs="宋体"/>
                <w:kern w:val="0"/>
                <w:sz w:val="21"/>
                <w:szCs w:val="21"/>
              </w:rPr>
            </w:pPr>
            <w:r>
              <w:rPr>
                <w:rFonts w:hint="eastAsia" w:ascii="宋体" w:hAnsi="宋体" w:cs="宋体"/>
                <w:kern w:val="0"/>
                <w:sz w:val="21"/>
                <w:szCs w:val="21"/>
              </w:rPr>
              <w:t>高温费</w:t>
            </w:r>
          </w:p>
        </w:tc>
        <w:tc>
          <w:tcPr>
            <w:tcW w:w="3162" w:type="dxa"/>
            <w:vAlign w:val="center"/>
          </w:tcPr>
          <w:p>
            <w:pPr>
              <w:widowControl/>
              <w:jc w:val="center"/>
              <w:rPr>
                <w:rFonts w:ascii="宋体" w:hAnsi="宋体" w:cs="宋体"/>
                <w:kern w:val="0"/>
                <w:sz w:val="21"/>
                <w:szCs w:val="21"/>
              </w:rPr>
            </w:pPr>
          </w:p>
        </w:tc>
        <w:tc>
          <w:tcPr>
            <w:tcW w:w="1420" w:type="dxa"/>
            <w:vAlign w:val="center"/>
          </w:tcPr>
          <w:p>
            <w:pPr>
              <w:widowControl/>
              <w:jc w:val="center"/>
              <w:rPr>
                <w:rFonts w:ascii="宋体" w:hAnsi="宋体" w:cs="宋体"/>
                <w:kern w:val="0"/>
                <w:sz w:val="21"/>
                <w:szCs w:val="21"/>
              </w:rPr>
            </w:pPr>
          </w:p>
        </w:tc>
        <w:tc>
          <w:tcPr>
            <w:tcW w:w="1748"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65" w:type="dxa"/>
            <w:vAlign w:val="center"/>
          </w:tcPr>
          <w:p>
            <w:pPr>
              <w:widowControl/>
              <w:jc w:val="center"/>
              <w:rPr>
                <w:rFonts w:ascii="宋体" w:hAnsi="宋体" w:cs="宋体"/>
                <w:kern w:val="0"/>
                <w:sz w:val="21"/>
                <w:szCs w:val="21"/>
              </w:rPr>
            </w:pPr>
            <w:r>
              <w:rPr>
                <w:rFonts w:hint="eastAsia" w:ascii="宋体" w:hAnsi="宋体" w:cs="宋体"/>
                <w:kern w:val="0"/>
                <w:sz w:val="21"/>
                <w:szCs w:val="21"/>
              </w:rPr>
              <w:t>5</w:t>
            </w:r>
          </w:p>
        </w:tc>
        <w:tc>
          <w:tcPr>
            <w:tcW w:w="2335" w:type="dxa"/>
            <w:vAlign w:val="center"/>
          </w:tcPr>
          <w:p>
            <w:pPr>
              <w:widowControl/>
              <w:jc w:val="center"/>
              <w:rPr>
                <w:rFonts w:ascii="宋体" w:hAnsi="宋体" w:cs="宋体"/>
                <w:kern w:val="0"/>
                <w:sz w:val="21"/>
                <w:szCs w:val="21"/>
              </w:rPr>
            </w:pPr>
            <w:r>
              <w:rPr>
                <w:rFonts w:hint="eastAsia" w:ascii="宋体" w:hAnsi="宋体" w:cs="宋体"/>
                <w:kern w:val="0"/>
                <w:sz w:val="21"/>
                <w:szCs w:val="21"/>
              </w:rPr>
              <w:t>褔利费</w:t>
            </w:r>
          </w:p>
        </w:tc>
        <w:tc>
          <w:tcPr>
            <w:tcW w:w="3162" w:type="dxa"/>
            <w:vAlign w:val="center"/>
          </w:tcPr>
          <w:p>
            <w:pPr>
              <w:widowControl/>
              <w:jc w:val="center"/>
              <w:rPr>
                <w:rFonts w:ascii="宋体" w:hAnsi="宋体" w:cs="宋体"/>
                <w:kern w:val="0"/>
                <w:sz w:val="21"/>
                <w:szCs w:val="21"/>
              </w:rPr>
            </w:pPr>
          </w:p>
        </w:tc>
        <w:tc>
          <w:tcPr>
            <w:tcW w:w="1420" w:type="dxa"/>
            <w:vAlign w:val="center"/>
          </w:tcPr>
          <w:p>
            <w:pPr>
              <w:widowControl/>
              <w:jc w:val="center"/>
              <w:rPr>
                <w:rFonts w:ascii="宋体" w:hAnsi="宋体" w:cs="宋体"/>
                <w:kern w:val="0"/>
                <w:sz w:val="21"/>
                <w:szCs w:val="21"/>
              </w:rPr>
            </w:pPr>
          </w:p>
        </w:tc>
        <w:tc>
          <w:tcPr>
            <w:tcW w:w="1748"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65" w:type="dxa"/>
            <w:vAlign w:val="center"/>
          </w:tcPr>
          <w:p>
            <w:pPr>
              <w:widowControl/>
              <w:jc w:val="center"/>
              <w:rPr>
                <w:rFonts w:ascii="宋体" w:hAnsi="宋体" w:cs="宋体"/>
                <w:kern w:val="0"/>
                <w:sz w:val="21"/>
                <w:szCs w:val="21"/>
              </w:rPr>
            </w:pPr>
            <w:r>
              <w:rPr>
                <w:rFonts w:hint="eastAsia" w:ascii="宋体" w:hAnsi="宋体" w:cs="宋体"/>
                <w:kern w:val="0"/>
                <w:sz w:val="21"/>
                <w:szCs w:val="21"/>
              </w:rPr>
              <w:t>6</w:t>
            </w:r>
          </w:p>
        </w:tc>
        <w:tc>
          <w:tcPr>
            <w:tcW w:w="2335" w:type="dxa"/>
            <w:vAlign w:val="center"/>
          </w:tcPr>
          <w:p>
            <w:pPr>
              <w:widowControl/>
              <w:jc w:val="center"/>
              <w:rPr>
                <w:rFonts w:ascii="宋体" w:hAnsi="宋体" w:cs="宋体"/>
                <w:kern w:val="0"/>
                <w:sz w:val="21"/>
                <w:szCs w:val="21"/>
              </w:rPr>
            </w:pPr>
            <w:r>
              <w:rPr>
                <w:rFonts w:hint="eastAsia" w:ascii="宋体" w:hAnsi="宋体" w:cs="宋体"/>
                <w:kern w:val="0"/>
                <w:sz w:val="21"/>
                <w:szCs w:val="21"/>
              </w:rPr>
              <w:t>五险</w:t>
            </w:r>
          </w:p>
        </w:tc>
        <w:tc>
          <w:tcPr>
            <w:tcW w:w="3162" w:type="dxa"/>
            <w:vAlign w:val="center"/>
          </w:tcPr>
          <w:p>
            <w:pPr>
              <w:widowControl/>
              <w:jc w:val="center"/>
              <w:rPr>
                <w:rFonts w:ascii="宋体" w:hAnsi="宋体" w:cs="宋体"/>
                <w:kern w:val="0"/>
                <w:sz w:val="21"/>
                <w:szCs w:val="21"/>
              </w:rPr>
            </w:pPr>
          </w:p>
        </w:tc>
        <w:tc>
          <w:tcPr>
            <w:tcW w:w="1420" w:type="dxa"/>
            <w:vAlign w:val="center"/>
          </w:tcPr>
          <w:p>
            <w:pPr>
              <w:widowControl/>
              <w:jc w:val="center"/>
              <w:rPr>
                <w:rFonts w:ascii="宋体" w:hAnsi="宋体" w:cs="宋体"/>
                <w:kern w:val="0"/>
                <w:sz w:val="21"/>
                <w:szCs w:val="21"/>
              </w:rPr>
            </w:pPr>
          </w:p>
        </w:tc>
        <w:tc>
          <w:tcPr>
            <w:tcW w:w="1748"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65" w:type="dxa"/>
            <w:vAlign w:val="center"/>
          </w:tcPr>
          <w:p>
            <w:pPr>
              <w:widowControl/>
              <w:jc w:val="center"/>
              <w:rPr>
                <w:rFonts w:ascii="宋体" w:hAnsi="宋体" w:cs="宋体"/>
                <w:kern w:val="0"/>
                <w:sz w:val="21"/>
                <w:szCs w:val="21"/>
              </w:rPr>
            </w:pPr>
            <w:r>
              <w:rPr>
                <w:rFonts w:hint="eastAsia" w:ascii="宋体" w:hAnsi="宋体" w:cs="宋体"/>
                <w:kern w:val="0"/>
                <w:sz w:val="21"/>
                <w:szCs w:val="21"/>
              </w:rPr>
              <w:t>7</w:t>
            </w:r>
          </w:p>
        </w:tc>
        <w:tc>
          <w:tcPr>
            <w:tcW w:w="2335" w:type="dxa"/>
            <w:vAlign w:val="center"/>
          </w:tcPr>
          <w:p>
            <w:pPr>
              <w:widowControl/>
              <w:jc w:val="center"/>
              <w:rPr>
                <w:rFonts w:ascii="宋体" w:hAnsi="宋体" w:cs="宋体"/>
                <w:kern w:val="0"/>
                <w:sz w:val="21"/>
                <w:szCs w:val="21"/>
              </w:rPr>
            </w:pPr>
            <w:r>
              <w:rPr>
                <w:rFonts w:hint="eastAsia" w:ascii="宋体" w:hAnsi="宋体" w:cs="宋体"/>
                <w:kern w:val="0"/>
                <w:sz w:val="21"/>
                <w:szCs w:val="21"/>
              </w:rPr>
              <w:t>意外险</w:t>
            </w:r>
          </w:p>
        </w:tc>
        <w:tc>
          <w:tcPr>
            <w:tcW w:w="3162" w:type="dxa"/>
            <w:vAlign w:val="center"/>
          </w:tcPr>
          <w:p>
            <w:pPr>
              <w:widowControl/>
              <w:jc w:val="center"/>
              <w:rPr>
                <w:rFonts w:ascii="宋体" w:hAnsi="宋体" w:cs="宋体"/>
                <w:kern w:val="0"/>
                <w:sz w:val="21"/>
                <w:szCs w:val="21"/>
              </w:rPr>
            </w:pPr>
          </w:p>
        </w:tc>
        <w:tc>
          <w:tcPr>
            <w:tcW w:w="1420" w:type="dxa"/>
            <w:vAlign w:val="center"/>
          </w:tcPr>
          <w:p>
            <w:pPr>
              <w:widowControl/>
              <w:jc w:val="center"/>
              <w:rPr>
                <w:rFonts w:ascii="宋体" w:hAnsi="宋体" w:cs="宋体"/>
                <w:kern w:val="0"/>
                <w:sz w:val="21"/>
                <w:szCs w:val="21"/>
              </w:rPr>
            </w:pPr>
          </w:p>
        </w:tc>
        <w:tc>
          <w:tcPr>
            <w:tcW w:w="1748"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65"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8</w:t>
            </w:r>
          </w:p>
        </w:tc>
        <w:tc>
          <w:tcPr>
            <w:tcW w:w="2335"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小计（元）</w:t>
            </w:r>
          </w:p>
        </w:tc>
        <w:tc>
          <w:tcPr>
            <w:tcW w:w="3162" w:type="dxa"/>
            <w:vAlign w:val="center"/>
          </w:tcPr>
          <w:p>
            <w:pPr>
              <w:widowControl/>
              <w:jc w:val="center"/>
              <w:rPr>
                <w:rFonts w:ascii="宋体" w:hAnsi="宋体" w:cs="宋体"/>
                <w:b/>
                <w:bCs/>
                <w:kern w:val="0"/>
                <w:sz w:val="21"/>
                <w:szCs w:val="21"/>
              </w:rPr>
            </w:pPr>
          </w:p>
        </w:tc>
        <w:tc>
          <w:tcPr>
            <w:tcW w:w="1420" w:type="dxa"/>
            <w:vAlign w:val="center"/>
          </w:tcPr>
          <w:p>
            <w:pPr>
              <w:widowControl/>
              <w:jc w:val="center"/>
              <w:rPr>
                <w:rFonts w:ascii="宋体" w:hAnsi="宋体" w:cs="宋体"/>
                <w:b/>
                <w:bCs/>
                <w:kern w:val="0"/>
                <w:sz w:val="21"/>
                <w:szCs w:val="21"/>
              </w:rPr>
            </w:pPr>
          </w:p>
        </w:tc>
        <w:tc>
          <w:tcPr>
            <w:tcW w:w="1748"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65" w:type="dxa"/>
            <w:vAlign w:val="center"/>
          </w:tcPr>
          <w:p>
            <w:pPr>
              <w:widowControl/>
              <w:jc w:val="center"/>
              <w:rPr>
                <w:rFonts w:ascii="宋体" w:hAnsi="宋体" w:cs="宋体"/>
                <w:b/>
                <w:bCs/>
                <w:kern w:val="0"/>
                <w:sz w:val="21"/>
                <w:szCs w:val="21"/>
              </w:rPr>
            </w:pPr>
          </w:p>
        </w:tc>
        <w:tc>
          <w:tcPr>
            <w:tcW w:w="2335"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w:t>
            </w:r>
          </w:p>
        </w:tc>
        <w:tc>
          <w:tcPr>
            <w:tcW w:w="3162" w:type="dxa"/>
            <w:vAlign w:val="center"/>
          </w:tcPr>
          <w:p>
            <w:pPr>
              <w:widowControl/>
              <w:jc w:val="center"/>
              <w:rPr>
                <w:rFonts w:ascii="宋体" w:hAnsi="宋体" w:cs="宋体"/>
                <w:b/>
                <w:bCs/>
                <w:kern w:val="0"/>
                <w:sz w:val="21"/>
                <w:szCs w:val="21"/>
              </w:rPr>
            </w:pPr>
          </w:p>
        </w:tc>
        <w:tc>
          <w:tcPr>
            <w:tcW w:w="1420" w:type="dxa"/>
            <w:vAlign w:val="center"/>
          </w:tcPr>
          <w:p>
            <w:pPr>
              <w:widowControl/>
              <w:jc w:val="center"/>
              <w:rPr>
                <w:rFonts w:ascii="宋体" w:hAnsi="宋体" w:cs="宋体"/>
                <w:b/>
                <w:bCs/>
                <w:kern w:val="0"/>
                <w:sz w:val="21"/>
                <w:szCs w:val="21"/>
              </w:rPr>
            </w:pPr>
          </w:p>
        </w:tc>
        <w:tc>
          <w:tcPr>
            <w:tcW w:w="1748" w:type="dxa"/>
            <w:vAlign w:val="center"/>
          </w:tcPr>
          <w:p>
            <w:pPr>
              <w:widowControl/>
              <w:jc w:val="center"/>
              <w:rPr>
                <w:rFonts w:ascii="宋体" w:hAnsi="宋体" w:cs="宋体"/>
                <w:b/>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65"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三</w:t>
            </w:r>
          </w:p>
        </w:tc>
        <w:tc>
          <w:tcPr>
            <w:tcW w:w="2335"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固定资产折旧及耗材</w:t>
            </w:r>
          </w:p>
        </w:tc>
        <w:tc>
          <w:tcPr>
            <w:tcW w:w="3162" w:type="dxa"/>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1420" w:type="dxa"/>
            <w:vAlign w:val="center"/>
          </w:tcPr>
          <w:p>
            <w:pPr>
              <w:widowControl/>
              <w:jc w:val="center"/>
              <w:rPr>
                <w:rFonts w:ascii="宋体" w:hAnsi="宋体" w:cs="宋体"/>
                <w:kern w:val="0"/>
                <w:sz w:val="21"/>
                <w:szCs w:val="21"/>
              </w:rPr>
            </w:pPr>
            <w:r>
              <w:rPr>
                <w:rFonts w:hint="eastAsia" w:ascii="宋体" w:hAnsi="宋体" w:cs="宋体"/>
                <w:kern w:val="0"/>
                <w:sz w:val="21"/>
                <w:szCs w:val="21"/>
              </w:rPr>
              <w:t>　</w:t>
            </w:r>
          </w:p>
        </w:tc>
        <w:tc>
          <w:tcPr>
            <w:tcW w:w="1748" w:type="dxa"/>
            <w:vAlign w:val="center"/>
          </w:tcPr>
          <w:p>
            <w:pPr>
              <w:widowControl/>
              <w:jc w:val="left"/>
              <w:rPr>
                <w:rFonts w:ascii="宋体" w:hAnsi="宋体" w:cs="宋体"/>
                <w:kern w:val="0"/>
                <w:sz w:val="21"/>
                <w:szCs w:val="21"/>
              </w:rPr>
            </w:pPr>
            <w:r>
              <w:rPr>
                <w:rFonts w:hint="eastAsia" w:ascii="宋体" w:hAnsi="宋体" w:cs="宋体"/>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65" w:type="dxa"/>
            <w:vAlign w:val="center"/>
          </w:tcPr>
          <w:p>
            <w:pPr>
              <w:widowControl/>
              <w:jc w:val="center"/>
              <w:rPr>
                <w:rFonts w:ascii="宋体" w:hAnsi="宋体" w:cs="宋体"/>
                <w:kern w:val="0"/>
                <w:sz w:val="21"/>
                <w:szCs w:val="21"/>
              </w:rPr>
            </w:pPr>
            <w:r>
              <w:rPr>
                <w:rFonts w:hint="eastAsia" w:ascii="宋体" w:hAnsi="宋体" w:cs="宋体"/>
                <w:kern w:val="0"/>
                <w:sz w:val="21"/>
                <w:szCs w:val="21"/>
              </w:rPr>
              <w:t>1</w:t>
            </w:r>
          </w:p>
        </w:tc>
        <w:tc>
          <w:tcPr>
            <w:tcW w:w="2335" w:type="dxa"/>
            <w:vAlign w:val="center"/>
          </w:tcPr>
          <w:p>
            <w:pPr>
              <w:widowControl/>
              <w:jc w:val="center"/>
              <w:rPr>
                <w:rFonts w:ascii="宋体" w:hAnsi="宋体" w:cs="宋体"/>
                <w:kern w:val="0"/>
                <w:sz w:val="21"/>
                <w:szCs w:val="21"/>
              </w:rPr>
            </w:pPr>
            <w:r>
              <w:rPr>
                <w:rFonts w:hint="eastAsia" w:ascii="宋体" w:hAnsi="宋体" w:cs="宋体"/>
                <w:kern w:val="0"/>
                <w:sz w:val="21"/>
                <w:szCs w:val="21"/>
              </w:rPr>
              <w:t>垃圾清运车</w:t>
            </w:r>
          </w:p>
        </w:tc>
        <w:tc>
          <w:tcPr>
            <w:tcW w:w="3162" w:type="dxa"/>
            <w:vAlign w:val="center"/>
          </w:tcPr>
          <w:p>
            <w:pPr>
              <w:widowControl/>
              <w:jc w:val="center"/>
              <w:rPr>
                <w:rFonts w:ascii="宋体" w:hAnsi="宋体" w:cs="宋体"/>
                <w:kern w:val="0"/>
                <w:sz w:val="21"/>
                <w:szCs w:val="21"/>
              </w:rPr>
            </w:pPr>
          </w:p>
        </w:tc>
        <w:tc>
          <w:tcPr>
            <w:tcW w:w="1420" w:type="dxa"/>
            <w:vAlign w:val="center"/>
          </w:tcPr>
          <w:p>
            <w:pPr>
              <w:widowControl/>
              <w:jc w:val="center"/>
              <w:rPr>
                <w:rFonts w:ascii="宋体" w:hAnsi="宋体" w:cs="宋体"/>
                <w:kern w:val="0"/>
                <w:sz w:val="21"/>
                <w:szCs w:val="21"/>
              </w:rPr>
            </w:pPr>
          </w:p>
        </w:tc>
        <w:tc>
          <w:tcPr>
            <w:tcW w:w="1748" w:type="dxa"/>
            <w:vAlign w:val="center"/>
          </w:tcPr>
          <w:p>
            <w:pPr>
              <w:widowControl/>
              <w:jc w:val="left"/>
              <w:rPr>
                <w:rFonts w:ascii="宋体" w:hAnsi="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65" w:type="dxa"/>
            <w:vAlign w:val="center"/>
          </w:tcPr>
          <w:p>
            <w:pPr>
              <w:widowControl/>
              <w:jc w:val="center"/>
              <w:rPr>
                <w:rFonts w:ascii="宋体" w:hAnsi="宋体" w:cs="宋体"/>
                <w:kern w:val="0"/>
                <w:sz w:val="21"/>
                <w:szCs w:val="21"/>
              </w:rPr>
            </w:pPr>
            <w:r>
              <w:rPr>
                <w:rFonts w:hint="eastAsia" w:ascii="宋体" w:hAnsi="宋体" w:cs="宋体"/>
                <w:kern w:val="0"/>
                <w:sz w:val="21"/>
                <w:szCs w:val="21"/>
              </w:rPr>
              <w:t>2</w:t>
            </w:r>
          </w:p>
        </w:tc>
        <w:tc>
          <w:tcPr>
            <w:tcW w:w="2335" w:type="dxa"/>
            <w:vAlign w:val="center"/>
          </w:tcPr>
          <w:p>
            <w:pPr>
              <w:widowControl/>
              <w:jc w:val="center"/>
              <w:rPr>
                <w:rFonts w:ascii="宋体" w:hAnsi="宋体" w:cs="宋体"/>
                <w:kern w:val="0"/>
                <w:sz w:val="21"/>
                <w:szCs w:val="21"/>
              </w:rPr>
            </w:pPr>
            <w:r>
              <w:rPr>
                <w:rFonts w:hint="eastAsia" w:ascii="宋体" w:hAnsi="宋体" w:cs="宋体"/>
                <w:kern w:val="0"/>
                <w:sz w:val="21"/>
                <w:szCs w:val="21"/>
              </w:rPr>
              <w:t>电动保洁车</w:t>
            </w:r>
            <w:r>
              <w:rPr>
                <w:rFonts w:hint="eastAsia" w:ascii="宋体" w:hAnsi="宋体" w:cs="宋体"/>
                <w:kern w:val="0"/>
                <w:sz w:val="21"/>
                <w:szCs w:val="21"/>
              </w:rPr>
              <w:br w:type="textWrapping"/>
            </w:r>
            <w:r>
              <w:rPr>
                <w:rFonts w:hint="eastAsia" w:ascii="宋体" w:hAnsi="宋体" w:cs="宋体"/>
                <w:kern w:val="0"/>
                <w:sz w:val="21"/>
                <w:szCs w:val="21"/>
              </w:rPr>
              <w:t>及修理费、电费等</w:t>
            </w:r>
          </w:p>
        </w:tc>
        <w:tc>
          <w:tcPr>
            <w:tcW w:w="3162" w:type="dxa"/>
            <w:vAlign w:val="center"/>
          </w:tcPr>
          <w:p>
            <w:pPr>
              <w:widowControl/>
              <w:jc w:val="center"/>
              <w:rPr>
                <w:rFonts w:ascii="宋体" w:hAnsi="宋体" w:cs="宋体"/>
                <w:kern w:val="0"/>
                <w:sz w:val="21"/>
                <w:szCs w:val="21"/>
              </w:rPr>
            </w:pPr>
          </w:p>
        </w:tc>
        <w:tc>
          <w:tcPr>
            <w:tcW w:w="1420" w:type="dxa"/>
            <w:vAlign w:val="center"/>
          </w:tcPr>
          <w:p>
            <w:pPr>
              <w:widowControl/>
              <w:jc w:val="center"/>
              <w:rPr>
                <w:rFonts w:ascii="宋体" w:hAnsi="宋体" w:cs="宋体"/>
                <w:kern w:val="0"/>
                <w:sz w:val="21"/>
                <w:szCs w:val="21"/>
              </w:rPr>
            </w:pPr>
          </w:p>
        </w:tc>
        <w:tc>
          <w:tcPr>
            <w:tcW w:w="1748" w:type="dxa"/>
            <w:vAlign w:val="center"/>
          </w:tcPr>
          <w:p>
            <w:pPr>
              <w:widowControl/>
              <w:jc w:val="center"/>
              <w:rPr>
                <w:rFonts w:ascii="宋体" w:hAnsi="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65" w:type="dxa"/>
            <w:vAlign w:val="center"/>
          </w:tcPr>
          <w:p>
            <w:pPr>
              <w:widowControl/>
              <w:jc w:val="center"/>
              <w:rPr>
                <w:rFonts w:ascii="宋体" w:hAnsi="宋体" w:cs="宋体"/>
                <w:kern w:val="0"/>
                <w:sz w:val="21"/>
                <w:szCs w:val="21"/>
              </w:rPr>
            </w:pPr>
            <w:r>
              <w:rPr>
                <w:rFonts w:hint="eastAsia" w:ascii="宋体" w:hAnsi="宋体" w:cs="宋体"/>
                <w:kern w:val="0"/>
                <w:sz w:val="21"/>
                <w:szCs w:val="21"/>
              </w:rPr>
              <w:t>3</w:t>
            </w:r>
          </w:p>
        </w:tc>
        <w:tc>
          <w:tcPr>
            <w:tcW w:w="2335" w:type="dxa"/>
            <w:vAlign w:val="center"/>
          </w:tcPr>
          <w:p>
            <w:pPr>
              <w:widowControl/>
              <w:jc w:val="center"/>
              <w:rPr>
                <w:rFonts w:ascii="宋体" w:hAnsi="宋体" w:cs="宋体"/>
                <w:kern w:val="0"/>
                <w:sz w:val="21"/>
                <w:szCs w:val="21"/>
              </w:rPr>
            </w:pPr>
            <w:r>
              <w:rPr>
                <w:rFonts w:hint="eastAsia" w:ascii="宋体" w:hAnsi="宋体" w:cs="宋体"/>
                <w:kern w:val="0"/>
                <w:sz w:val="21"/>
                <w:szCs w:val="21"/>
              </w:rPr>
              <w:t>耗材</w:t>
            </w:r>
          </w:p>
        </w:tc>
        <w:tc>
          <w:tcPr>
            <w:tcW w:w="3162" w:type="dxa"/>
            <w:vAlign w:val="center"/>
          </w:tcPr>
          <w:p>
            <w:pPr>
              <w:widowControl/>
              <w:jc w:val="center"/>
              <w:rPr>
                <w:rFonts w:ascii="宋体" w:hAnsi="宋体" w:cs="宋体"/>
                <w:kern w:val="0"/>
                <w:sz w:val="21"/>
                <w:szCs w:val="21"/>
              </w:rPr>
            </w:pPr>
          </w:p>
        </w:tc>
        <w:tc>
          <w:tcPr>
            <w:tcW w:w="1420" w:type="dxa"/>
            <w:vAlign w:val="center"/>
          </w:tcPr>
          <w:p>
            <w:pPr>
              <w:widowControl/>
              <w:jc w:val="center"/>
              <w:rPr>
                <w:rFonts w:ascii="宋体" w:hAnsi="宋体" w:cs="宋体"/>
                <w:kern w:val="0"/>
                <w:sz w:val="21"/>
                <w:szCs w:val="21"/>
              </w:rPr>
            </w:pPr>
          </w:p>
        </w:tc>
        <w:tc>
          <w:tcPr>
            <w:tcW w:w="1748" w:type="dxa"/>
            <w:vAlign w:val="center"/>
          </w:tcPr>
          <w:p>
            <w:pPr>
              <w:widowControl/>
              <w:jc w:val="center"/>
              <w:rPr>
                <w:rFonts w:ascii="宋体" w:hAnsi="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65" w:type="dxa"/>
            <w:vAlign w:val="center"/>
          </w:tcPr>
          <w:p>
            <w:pPr>
              <w:widowControl/>
              <w:jc w:val="center"/>
              <w:rPr>
                <w:rFonts w:ascii="宋体" w:hAnsi="宋体" w:cs="宋体"/>
                <w:kern w:val="0"/>
                <w:sz w:val="21"/>
                <w:szCs w:val="21"/>
              </w:rPr>
            </w:pPr>
          </w:p>
        </w:tc>
        <w:tc>
          <w:tcPr>
            <w:tcW w:w="2335" w:type="dxa"/>
            <w:vAlign w:val="center"/>
          </w:tcPr>
          <w:p>
            <w:pPr>
              <w:widowControl/>
              <w:jc w:val="center"/>
              <w:rPr>
                <w:rFonts w:ascii="宋体" w:hAnsi="宋体" w:cs="宋体"/>
                <w:kern w:val="0"/>
                <w:sz w:val="21"/>
                <w:szCs w:val="21"/>
              </w:rPr>
            </w:pPr>
            <w:r>
              <w:rPr>
                <w:rFonts w:hint="eastAsia" w:ascii="宋体" w:hAnsi="宋体" w:cs="宋体"/>
                <w:b/>
                <w:bCs/>
                <w:kern w:val="0"/>
                <w:sz w:val="21"/>
                <w:szCs w:val="21"/>
              </w:rPr>
              <w:t>……</w:t>
            </w:r>
          </w:p>
        </w:tc>
        <w:tc>
          <w:tcPr>
            <w:tcW w:w="3162" w:type="dxa"/>
            <w:vAlign w:val="center"/>
          </w:tcPr>
          <w:p>
            <w:pPr>
              <w:widowControl/>
              <w:jc w:val="center"/>
              <w:rPr>
                <w:rFonts w:ascii="宋体" w:hAnsi="宋体" w:cs="宋体"/>
                <w:kern w:val="0"/>
                <w:sz w:val="21"/>
                <w:szCs w:val="21"/>
              </w:rPr>
            </w:pPr>
          </w:p>
        </w:tc>
        <w:tc>
          <w:tcPr>
            <w:tcW w:w="1420" w:type="dxa"/>
            <w:vAlign w:val="center"/>
          </w:tcPr>
          <w:p>
            <w:pPr>
              <w:widowControl/>
              <w:jc w:val="center"/>
              <w:rPr>
                <w:rFonts w:ascii="宋体" w:hAnsi="宋体" w:cs="宋体"/>
                <w:kern w:val="0"/>
                <w:sz w:val="21"/>
                <w:szCs w:val="21"/>
              </w:rPr>
            </w:pPr>
          </w:p>
        </w:tc>
        <w:tc>
          <w:tcPr>
            <w:tcW w:w="1748" w:type="dxa"/>
            <w:vAlign w:val="center"/>
          </w:tcPr>
          <w:p>
            <w:pPr>
              <w:widowControl/>
              <w:jc w:val="center"/>
              <w:rPr>
                <w:rFonts w:ascii="宋体" w:hAnsi="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65"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4</w:t>
            </w:r>
          </w:p>
        </w:tc>
        <w:tc>
          <w:tcPr>
            <w:tcW w:w="2335"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小计（元）</w:t>
            </w:r>
          </w:p>
        </w:tc>
        <w:tc>
          <w:tcPr>
            <w:tcW w:w="3162" w:type="dxa"/>
            <w:vAlign w:val="center"/>
          </w:tcPr>
          <w:p>
            <w:pPr>
              <w:widowControl/>
              <w:jc w:val="center"/>
              <w:rPr>
                <w:rFonts w:ascii="宋体" w:hAnsi="宋体" w:cs="宋体"/>
                <w:b/>
                <w:bCs/>
                <w:kern w:val="0"/>
                <w:sz w:val="21"/>
                <w:szCs w:val="21"/>
              </w:rPr>
            </w:pPr>
          </w:p>
        </w:tc>
        <w:tc>
          <w:tcPr>
            <w:tcW w:w="1420" w:type="dxa"/>
            <w:vAlign w:val="center"/>
          </w:tcPr>
          <w:p>
            <w:pPr>
              <w:widowControl/>
              <w:jc w:val="center"/>
              <w:rPr>
                <w:rFonts w:ascii="宋体" w:hAnsi="宋体" w:cs="宋体"/>
                <w:b/>
                <w:bCs/>
                <w:kern w:val="0"/>
                <w:sz w:val="21"/>
                <w:szCs w:val="21"/>
              </w:rPr>
            </w:pPr>
          </w:p>
        </w:tc>
        <w:tc>
          <w:tcPr>
            <w:tcW w:w="1748" w:type="dxa"/>
            <w:vAlign w:val="center"/>
          </w:tcPr>
          <w:p>
            <w:pPr>
              <w:widowControl/>
              <w:jc w:val="left"/>
              <w:rPr>
                <w:rFonts w:ascii="宋体" w:hAnsi="宋体" w:cs="宋体"/>
                <w:b/>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65" w:type="dxa"/>
            <w:vAlign w:val="center"/>
          </w:tcPr>
          <w:p>
            <w:pPr>
              <w:widowControl/>
              <w:jc w:val="center"/>
              <w:rPr>
                <w:rFonts w:ascii="宋体" w:hAnsi="宋体" w:cs="宋体"/>
                <w:b/>
                <w:bCs/>
                <w:kern w:val="0"/>
                <w:sz w:val="21"/>
                <w:szCs w:val="21"/>
              </w:rPr>
            </w:pPr>
          </w:p>
        </w:tc>
        <w:tc>
          <w:tcPr>
            <w:tcW w:w="2335"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w:t>
            </w:r>
          </w:p>
        </w:tc>
        <w:tc>
          <w:tcPr>
            <w:tcW w:w="3162" w:type="dxa"/>
            <w:vAlign w:val="center"/>
          </w:tcPr>
          <w:p>
            <w:pPr>
              <w:widowControl/>
              <w:jc w:val="center"/>
              <w:rPr>
                <w:rFonts w:ascii="宋体" w:hAnsi="宋体" w:cs="宋体"/>
                <w:b/>
                <w:bCs/>
                <w:kern w:val="0"/>
                <w:sz w:val="21"/>
                <w:szCs w:val="21"/>
              </w:rPr>
            </w:pPr>
          </w:p>
        </w:tc>
        <w:tc>
          <w:tcPr>
            <w:tcW w:w="1420" w:type="dxa"/>
            <w:vAlign w:val="center"/>
          </w:tcPr>
          <w:p>
            <w:pPr>
              <w:widowControl/>
              <w:jc w:val="center"/>
              <w:rPr>
                <w:rFonts w:ascii="宋体" w:hAnsi="宋体" w:cs="宋体"/>
                <w:b/>
                <w:bCs/>
                <w:kern w:val="0"/>
                <w:sz w:val="21"/>
                <w:szCs w:val="21"/>
              </w:rPr>
            </w:pPr>
          </w:p>
        </w:tc>
        <w:tc>
          <w:tcPr>
            <w:tcW w:w="1748" w:type="dxa"/>
            <w:vAlign w:val="center"/>
          </w:tcPr>
          <w:p>
            <w:pPr>
              <w:widowControl/>
              <w:jc w:val="left"/>
              <w:rPr>
                <w:rFonts w:ascii="宋体" w:hAnsi="宋体" w:cs="宋体"/>
                <w:b/>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65" w:type="dxa"/>
            <w:vAlign w:val="center"/>
          </w:tcPr>
          <w:p>
            <w:pPr>
              <w:widowControl/>
              <w:jc w:val="center"/>
              <w:rPr>
                <w:rFonts w:ascii="宋体" w:hAnsi="宋体" w:cs="宋体"/>
                <w:b/>
                <w:bCs/>
                <w:kern w:val="0"/>
                <w:sz w:val="21"/>
                <w:szCs w:val="21"/>
              </w:rPr>
            </w:pPr>
          </w:p>
        </w:tc>
        <w:tc>
          <w:tcPr>
            <w:tcW w:w="2335"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其它</w:t>
            </w:r>
          </w:p>
        </w:tc>
        <w:tc>
          <w:tcPr>
            <w:tcW w:w="3162"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w:t>
            </w:r>
          </w:p>
        </w:tc>
        <w:tc>
          <w:tcPr>
            <w:tcW w:w="1420"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w:t>
            </w:r>
          </w:p>
        </w:tc>
        <w:tc>
          <w:tcPr>
            <w:tcW w:w="1748"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65"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四</w:t>
            </w:r>
          </w:p>
        </w:tc>
        <w:tc>
          <w:tcPr>
            <w:tcW w:w="2335"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管理费</w:t>
            </w:r>
          </w:p>
        </w:tc>
        <w:tc>
          <w:tcPr>
            <w:tcW w:w="3162" w:type="dxa"/>
            <w:vAlign w:val="center"/>
          </w:tcPr>
          <w:p>
            <w:pPr>
              <w:widowControl/>
              <w:jc w:val="center"/>
              <w:rPr>
                <w:rFonts w:ascii="宋体" w:hAnsi="宋体" w:cs="宋体"/>
                <w:b/>
                <w:bCs/>
                <w:kern w:val="0"/>
                <w:sz w:val="21"/>
                <w:szCs w:val="21"/>
              </w:rPr>
            </w:pPr>
          </w:p>
        </w:tc>
        <w:tc>
          <w:tcPr>
            <w:tcW w:w="1420" w:type="dxa"/>
            <w:vAlign w:val="center"/>
          </w:tcPr>
          <w:p>
            <w:pPr>
              <w:widowControl/>
              <w:jc w:val="center"/>
              <w:rPr>
                <w:rFonts w:ascii="宋体" w:hAnsi="宋体" w:cs="宋体"/>
                <w:b/>
                <w:bCs/>
                <w:kern w:val="0"/>
                <w:sz w:val="21"/>
                <w:szCs w:val="21"/>
              </w:rPr>
            </w:pPr>
          </w:p>
        </w:tc>
        <w:tc>
          <w:tcPr>
            <w:tcW w:w="1748" w:type="dxa"/>
            <w:vAlign w:val="center"/>
          </w:tcPr>
          <w:p>
            <w:pPr>
              <w:widowControl/>
              <w:jc w:val="center"/>
              <w:rPr>
                <w:rFonts w:ascii="宋体" w:hAnsi="宋体" w:cs="宋体"/>
                <w:b/>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65"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五</w:t>
            </w:r>
          </w:p>
        </w:tc>
        <w:tc>
          <w:tcPr>
            <w:tcW w:w="2335"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企业利润</w:t>
            </w:r>
          </w:p>
        </w:tc>
        <w:tc>
          <w:tcPr>
            <w:tcW w:w="3162" w:type="dxa"/>
            <w:vAlign w:val="center"/>
          </w:tcPr>
          <w:p>
            <w:pPr>
              <w:widowControl/>
              <w:jc w:val="center"/>
              <w:rPr>
                <w:rFonts w:ascii="宋体" w:hAnsi="宋体" w:cs="宋体"/>
                <w:b/>
                <w:bCs/>
                <w:kern w:val="0"/>
                <w:sz w:val="21"/>
                <w:szCs w:val="21"/>
              </w:rPr>
            </w:pPr>
          </w:p>
        </w:tc>
        <w:tc>
          <w:tcPr>
            <w:tcW w:w="1420" w:type="dxa"/>
            <w:vAlign w:val="center"/>
          </w:tcPr>
          <w:p>
            <w:pPr>
              <w:widowControl/>
              <w:jc w:val="center"/>
              <w:rPr>
                <w:rFonts w:ascii="宋体" w:hAnsi="宋体" w:cs="宋体"/>
                <w:b/>
                <w:bCs/>
                <w:kern w:val="0"/>
                <w:sz w:val="21"/>
                <w:szCs w:val="21"/>
              </w:rPr>
            </w:pPr>
          </w:p>
        </w:tc>
        <w:tc>
          <w:tcPr>
            <w:tcW w:w="1748" w:type="dxa"/>
            <w:vAlign w:val="center"/>
          </w:tcPr>
          <w:p>
            <w:pPr>
              <w:widowControl/>
              <w:jc w:val="center"/>
              <w:rPr>
                <w:rFonts w:ascii="宋体" w:hAnsi="宋体" w:cs="宋体"/>
                <w:b/>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65"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六</w:t>
            </w:r>
          </w:p>
        </w:tc>
        <w:tc>
          <w:tcPr>
            <w:tcW w:w="2335"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税金</w:t>
            </w:r>
          </w:p>
        </w:tc>
        <w:tc>
          <w:tcPr>
            <w:tcW w:w="3162" w:type="dxa"/>
            <w:vAlign w:val="center"/>
          </w:tcPr>
          <w:p>
            <w:pPr>
              <w:widowControl/>
              <w:jc w:val="center"/>
              <w:rPr>
                <w:rFonts w:ascii="宋体" w:hAnsi="宋体" w:cs="宋体"/>
                <w:b/>
                <w:bCs/>
                <w:kern w:val="0"/>
                <w:sz w:val="21"/>
                <w:szCs w:val="21"/>
              </w:rPr>
            </w:pPr>
          </w:p>
        </w:tc>
        <w:tc>
          <w:tcPr>
            <w:tcW w:w="1420" w:type="dxa"/>
            <w:vAlign w:val="center"/>
          </w:tcPr>
          <w:p>
            <w:pPr>
              <w:widowControl/>
              <w:jc w:val="center"/>
              <w:rPr>
                <w:rFonts w:ascii="宋体" w:hAnsi="宋体" w:cs="宋体"/>
                <w:b/>
                <w:bCs/>
                <w:kern w:val="0"/>
                <w:sz w:val="21"/>
                <w:szCs w:val="21"/>
              </w:rPr>
            </w:pPr>
          </w:p>
        </w:tc>
        <w:tc>
          <w:tcPr>
            <w:tcW w:w="1748" w:type="dxa"/>
            <w:vAlign w:val="center"/>
          </w:tcPr>
          <w:p>
            <w:pPr>
              <w:widowControl/>
              <w:jc w:val="center"/>
              <w:rPr>
                <w:rFonts w:ascii="宋体" w:hAnsi="宋体" w:cs="宋体"/>
                <w:b/>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65"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七</w:t>
            </w:r>
          </w:p>
        </w:tc>
        <w:tc>
          <w:tcPr>
            <w:tcW w:w="2335" w:type="dxa"/>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合计</w:t>
            </w:r>
          </w:p>
        </w:tc>
        <w:tc>
          <w:tcPr>
            <w:tcW w:w="3162" w:type="dxa"/>
            <w:vAlign w:val="center"/>
          </w:tcPr>
          <w:p>
            <w:pPr>
              <w:widowControl/>
              <w:jc w:val="center"/>
              <w:rPr>
                <w:rFonts w:ascii="宋体" w:hAnsi="宋体" w:cs="宋体"/>
                <w:b/>
                <w:bCs/>
                <w:kern w:val="0"/>
                <w:sz w:val="21"/>
                <w:szCs w:val="21"/>
              </w:rPr>
            </w:pPr>
          </w:p>
        </w:tc>
        <w:tc>
          <w:tcPr>
            <w:tcW w:w="1420" w:type="dxa"/>
            <w:vAlign w:val="center"/>
          </w:tcPr>
          <w:p>
            <w:pPr>
              <w:widowControl/>
              <w:jc w:val="center"/>
              <w:rPr>
                <w:rFonts w:ascii="宋体" w:hAnsi="宋体" w:cs="宋体"/>
                <w:b/>
                <w:bCs/>
                <w:kern w:val="0"/>
                <w:sz w:val="21"/>
                <w:szCs w:val="21"/>
              </w:rPr>
            </w:pPr>
          </w:p>
        </w:tc>
        <w:tc>
          <w:tcPr>
            <w:tcW w:w="1748" w:type="dxa"/>
            <w:vAlign w:val="center"/>
          </w:tcPr>
          <w:p>
            <w:pPr>
              <w:widowControl/>
              <w:jc w:val="left"/>
              <w:rPr>
                <w:rFonts w:ascii="宋体" w:hAnsi="宋体" w:cs="宋体"/>
                <w:b/>
                <w:bCs/>
                <w:kern w:val="0"/>
                <w:sz w:val="21"/>
                <w:szCs w:val="21"/>
              </w:rPr>
            </w:pPr>
          </w:p>
        </w:tc>
      </w:tr>
    </w:tbl>
    <w:p>
      <w:pPr>
        <w:spacing w:line="400" w:lineRule="exact"/>
        <w:ind w:firstLine="315" w:firstLineChars="150"/>
        <w:rPr>
          <w:rFonts w:ascii="宋体" w:hAnsi="宋体"/>
          <w:sz w:val="21"/>
          <w:szCs w:val="21"/>
        </w:rPr>
      </w:pPr>
      <w:r>
        <w:rPr>
          <w:rFonts w:hint="eastAsia" w:ascii="宋体" w:hAnsi="宋体"/>
          <w:sz w:val="21"/>
          <w:szCs w:val="21"/>
        </w:rPr>
        <w:t>备注：</w:t>
      </w:r>
    </w:p>
    <w:p>
      <w:pPr>
        <w:spacing w:line="400" w:lineRule="exact"/>
        <w:ind w:firstLine="420" w:firstLineChars="200"/>
        <w:rPr>
          <w:rFonts w:ascii="宋体" w:hAnsi="宋体"/>
          <w:sz w:val="21"/>
          <w:szCs w:val="21"/>
        </w:rPr>
      </w:pPr>
      <w:r>
        <w:rPr>
          <w:rFonts w:hint="eastAsia" w:ascii="宋体" w:hAnsi="宋体"/>
          <w:sz w:val="21"/>
          <w:szCs w:val="21"/>
        </w:rPr>
        <w:t>1、作业服务费按一年计算，各项费用的报价均以年为时间单位。</w:t>
      </w:r>
    </w:p>
    <w:p>
      <w:pPr>
        <w:spacing w:line="400" w:lineRule="exact"/>
        <w:ind w:firstLine="420" w:firstLineChars="200"/>
        <w:rPr>
          <w:rFonts w:ascii="宋体" w:hAnsi="宋体"/>
          <w:sz w:val="21"/>
          <w:szCs w:val="21"/>
        </w:rPr>
      </w:pPr>
      <w:r>
        <w:rPr>
          <w:rFonts w:hint="eastAsia" w:ascii="宋体" w:hAnsi="宋体"/>
          <w:sz w:val="21"/>
          <w:szCs w:val="21"/>
        </w:rPr>
        <w:t>2、报价金额大、小写不一致时，以大写金额为准；单项报价金额计算合计与响应总报价不一致时，以单项合计金额为准。</w:t>
      </w:r>
    </w:p>
    <w:p>
      <w:pPr>
        <w:spacing w:line="400" w:lineRule="exact"/>
        <w:ind w:firstLine="420" w:firstLineChars="200"/>
        <w:rPr>
          <w:rFonts w:ascii="宋体" w:hAnsi="宋体"/>
          <w:sz w:val="21"/>
          <w:szCs w:val="21"/>
        </w:rPr>
      </w:pPr>
      <w:r>
        <w:rPr>
          <w:rFonts w:hint="eastAsia" w:ascii="宋体" w:hAnsi="宋体"/>
          <w:sz w:val="21"/>
          <w:szCs w:val="21"/>
        </w:rPr>
        <w:t>3、报价金额全部采用人民币表示，响应报价精确到以元为单位的整数。</w:t>
      </w:r>
    </w:p>
    <w:p>
      <w:pPr>
        <w:spacing w:line="400" w:lineRule="exact"/>
        <w:ind w:firstLine="420" w:firstLineChars="200"/>
        <w:rPr>
          <w:rFonts w:ascii="宋体" w:hAnsi="宋体"/>
          <w:sz w:val="21"/>
          <w:szCs w:val="21"/>
        </w:rPr>
      </w:pPr>
      <w:r>
        <w:rPr>
          <w:rFonts w:hint="eastAsia" w:ascii="宋体" w:hAnsi="宋体"/>
          <w:sz w:val="21"/>
          <w:szCs w:val="21"/>
        </w:rPr>
        <w:t>4、其它费用包括：采购文件中说明的各项费用和风险；响应费用；额外人身保险；等等（但不限于这些费用）。</w:t>
      </w:r>
    </w:p>
    <w:p>
      <w:pPr>
        <w:spacing w:line="400" w:lineRule="exact"/>
        <w:ind w:firstLine="420" w:firstLineChars="200"/>
        <w:rPr>
          <w:rFonts w:ascii="宋体" w:hAnsi="宋体"/>
          <w:sz w:val="21"/>
          <w:szCs w:val="21"/>
        </w:rPr>
      </w:pPr>
      <w:r>
        <w:rPr>
          <w:rFonts w:hint="eastAsia" w:ascii="宋体" w:hAnsi="宋体"/>
          <w:sz w:val="21"/>
          <w:szCs w:val="21"/>
        </w:rPr>
        <w:t>5、报价采用总价包干方式，响应报价应包括该项目的现场保洁、清理、设备、辅助材料、人工、机械、运输、仓储、安装、调试、备品备件、保险、劳保、利润、各种税费、培训、专利技术、不可预见费用等一切费用。</w:t>
      </w:r>
    </w:p>
    <w:p>
      <w:pPr>
        <w:spacing w:line="400" w:lineRule="exact"/>
        <w:ind w:firstLine="420" w:firstLineChars="200"/>
        <w:rPr>
          <w:rFonts w:ascii="宋体" w:hAnsi="宋体" w:cs="宋体"/>
          <w:kern w:val="0"/>
          <w:sz w:val="21"/>
          <w:szCs w:val="21"/>
        </w:rPr>
      </w:pPr>
      <w:r>
        <w:rPr>
          <w:rFonts w:hint="eastAsia" w:ascii="宋体" w:hAnsi="宋体"/>
          <w:sz w:val="21"/>
          <w:szCs w:val="21"/>
        </w:rPr>
        <w:t>6、</w:t>
      </w:r>
      <w:r>
        <w:rPr>
          <w:rFonts w:hint="eastAsia" w:ascii="宋体" w:hAnsi="宋体" w:cs="宋体"/>
          <w:kern w:val="0"/>
          <w:sz w:val="21"/>
          <w:szCs w:val="21"/>
        </w:rPr>
        <w:t>以上核算要符合国家民法典、金坛区税务规定、金坛区社会保险规定及国家其他有关规定。</w:t>
      </w:r>
    </w:p>
    <w:p>
      <w:pPr>
        <w:spacing w:line="400" w:lineRule="exact"/>
        <w:ind w:firstLine="420" w:firstLineChars="200"/>
        <w:rPr>
          <w:rFonts w:ascii="宋体" w:hAnsi="宋体" w:cs="宋体"/>
          <w:kern w:val="0"/>
          <w:sz w:val="21"/>
          <w:szCs w:val="21"/>
        </w:rPr>
      </w:pPr>
      <w:r>
        <w:rPr>
          <w:rFonts w:hint="eastAsia" w:ascii="宋体" w:hAnsi="宋体" w:cs="宋体"/>
          <w:kern w:val="0"/>
          <w:sz w:val="21"/>
          <w:szCs w:val="21"/>
        </w:rPr>
        <w:t>7、此表可自行扩展。</w:t>
      </w:r>
    </w:p>
    <w:p>
      <w:pPr>
        <w:spacing w:line="400" w:lineRule="exact"/>
        <w:ind w:firstLine="420" w:firstLineChars="200"/>
        <w:jc w:val="center"/>
        <w:rPr>
          <w:rFonts w:ascii="宋体" w:hAnsi="宋体"/>
          <w:sz w:val="21"/>
          <w:szCs w:val="21"/>
        </w:rPr>
      </w:pPr>
      <w:r>
        <w:rPr>
          <w:rFonts w:hint="eastAsia" w:ascii="宋体" w:hAnsi="宋体"/>
          <w:sz w:val="21"/>
          <w:szCs w:val="21"/>
        </w:rPr>
        <w:t xml:space="preserve">             响应人（盖章）：</w:t>
      </w:r>
    </w:p>
    <w:p>
      <w:pPr>
        <w:spacing w:line="400" w:lineRule="exact"/>
        <w:ind w:firstLine="420" w:firstLineChars="200"/>
        <w:jc w:val="center"/>
        <w:rPr>
          <w:rFonts w:ascii="宋体" w:hAnsi="宋体"/>
          <w:sz w:val="21"/>
          <w:szCs w:val="21"/>
        </w:rPr>
      </w:pPr>
      <w:r>
        <w:rPr>
          <w:rFonts w:hint="eastAsia" w:ascii="宋体" w:hAnsi="宋体"/>
          <w:sz w:val="21"/>
          <w:szCs w:val="21"/>
        </w:rPr>
        <w:t xml:space="preserve">                             法定代表人或委托代理人（签字）：</w:t>
      </w:r>
    </w:p>
    <w:p>
      <w:pPr>
        <w:spacing w:line="400" w:lineRule="exact"/>
        <w:ind w:right="456" w:firstLine="420" w:firstLineChars="200"/>
        <w:jc w:val="center"/>
        <w:rPr>
          <w:rFonts w:ascii="宋体" w:hAnsi="宋体"/>
          <w:b/>
          <w:sz w:val="21"/>
          <w:szCs w:val="21"/>
        </w:rPr>
      </w:pPr>
      <w:r>
        <w:rPr>
          <w:rFonts w:hint="eastAsia" w:ascii="宋体" w:hAnsi="宋体"/>
          <w:sz w:val="21"/>
          <w:szCs w:val="21"/>
        </w:rPr>
        <w:t xml:space="preserve">                         日期：    年    月   日</w:t>
      </w:r>
    </w:p>
    <w:p>
      <w:pPr>
        <w:spacing w:line="400" w:lineRule="exact"/>
        <w:rPr>
          <w:rFonts w:ascii="宋体" w:hAnsi="宋体"/>
          <w:b/>
          <w:sz w:val="21"/>
          <w:szCs w:val="21"/>
        </w:rPr>
      </w:pPr>
    </w:p>
    <w:p/>
    <w:p>
      <w:pPr>
        <w:pStyle w:val="24"/>
        <w:ind w:left="560" w:firstLine="422"/>
        <w:rPr>
          <w:rFonts w:ascii="宋体" w:hAnsi="宋体" w:cs="宋体"/>
          <w:b/>
          <w:bCs/>
          <w:sz w:val="21"/>
          <w:szCs w:val="21"/>
        </w:rPr>
      </w:pPr>
    </w:p>
    <w:p>
      <w:pPr>
        <w:pStyle w:val="24"/>
        <w:ind w:left="560" w:firstLine="422"/>
        <w:rPr>
          <w:rFonts w:ascii="宋体" w:hAnsi="宋体" w:cs="宋体"/>
          <w:b/>
          <w:bCs/>
          <w:sz w:val="21"/>
          <w:szCs w:val="21"/>
        </w:rPr>
      </w:pPr>
    </w:p>
    <w:p>
      <w:pPr>
        <w:rPr>
          <w:rFonts w:ascii="宋体" w:hAnsi="宋体" w:cs="宋体"/>
          <w:b/>
          <w:bCs/>
          <w:sz w:val="21"/>
          <w:szCs w:val="21"/>
        </w:rPr>
      </w:pPr>
      <w:r>
        <w:rPr>
          <w:rFonts w:hint="eastAsia" w:ascii="宋体" w:hAnsi="宋体" w:cs="宋体"/>
          <w:b/>
          <w:bCs/>
          <w:sz w:val="21"/>
          <w:szCs w:val="21"/>
        </w:rPr>
        <w:br w:type="page"/>
      </w:r>
    </w:p>
    <w:p>
      <w:pPr>
        <w:pStyle w:val="24"/>
        <w:ind w:left="0" w:leftChars="0" w:firstLine="0" w:firstLineChars="0"/>
        <w:rPr>
          <w:rFonts w:ascii="宋体" w:hAnsi="宋体" w:cs="宋体"/>
          <w:b/>
          <w:bCs/>
          <w:sz w:val="21"/>
          <w:szCs w:val="21"/>
        </w:rPr>
      </w:pPr>
      <w:r>
        <w:rPr>
          <w:rFonts w:hint="eastAsia" w:ascii="宋体" w:hAnsi="宋体" w:cs="宋体"/>
          <w:b/>
          <w:bCs/>
          <w:sz w:val="21"/>
          <w:szCs w:val="21"/>
        </w:rPr>
        <w:t xml:space="preserve">附件六：               </w:t>
      </w:r>
    </w:p>
    <w:p>
      <w:pPr>
        <w:spacing w:line="440" w:lineRule="exact"/>
        <w:jc w:val="center"/>
        <w:rPr>
          <w:rFonts w:ascii="宋体" w:hAnsi="宋体" w:cs="宋体"/>
          <w:b/>
          <w:bCs/>
          <w:kern w:val="0"/>
          <w:sz w:val="21"/>
          <w:szCs w:val="21"/>
        </w:rPr>
      </w:pPr>
      <w:r>
        <w:rPr>
          <w:rFonts w:hint="eastAsia" w:ascii="宋体" w:hAnsi="宋体" w:cs="宋体"/>
          <w:b/>
          <w:bCs/>
          <w:kern w:val="0"/>
          <w:sz w:val="21"/>
          <w:szCs w:val="21"/>
        </w:rPr>
        <w:t>承  诺  函</w:t>
      </w:r>
    </w:p>
    <w:p>
      <w:pPr>
        <w:tabs>
          <w:tab w:val="left" w:pos="3762"/>
        </w:tabs>
        <w:spacing w:line="440" w:lineRule="exact"/>
        <w:rPr>
          <w:rFonts w:ascii="宋体" w:hAnsi="宋体" w:cs="宋体"/>
          <w:sz w:val="21"/>
          <w:szCs w:val="21"/>
        </w:rPr>
      </w:pPr>
    </w:p>
    <w:p>
      <w:pPr>
        <w:spacing w:line="440" w:lineRule="exact"/>
        <w:rPr>
          <w:rFonts w:ascii="宋体" w:hAnsi="宋体" w:cs="宋体"/>
          <w:sz w:val="21"/>
          <w:szCs w:val="21"/>
        </w:rPr>
      </w:pPr>
      <w:r>
        <w:rPr>
          <w:rFonts w:hint="eastAsia" w:ascii="宋体" w:hAnsi="宋体" w:cs="宋体"/>
          <w:sz w:val="21"/>
          <w:szCs w:val="21"/>
          <w:u w:val="single"/>
        </w:rPr>
        <w:t xml:space="preserve">                   （采购人名称）</w:t>
      </w:r>
    </w:p>
    <w:p>
      <w:pPr>
        <w:spacing w:line="440" w:lineRule="exact"/>
        <w:ind w:firstLine="630" w:firstLineChars="300"/>
        <w:rPr>
          <w:rFonts w:ascii="宋体" w:hAnsi="宋体" w:cs="宋体"/>
          <w:sz w:val="21"/>
          <w:szCs w:val="21"/>
        </w:rPr>
      </w:pPr>
      <w:r>
        <w:rPr>
          <w:rFonts w:hint="eastAsia" w:ascii="宋体" w:hAnsi="宋体" w:cs="宋体"/>
          <w:sz w:val="21"/>
          <w:szCs w:val="21"/>
        </w:rPr>
        <w:t>本单位及本单位法定代表人，均清楚知晓我单位</w:t>
      </w:r>
      <w:r>
        <w:rPr>
          <w:rFonts w:hint="eastAsia" w:ascii="宋体" w:hAnsi="宋体" w:cs="宋体"/>
          <w:sz w:val="21"/>
          <w:szCs w:val="21"/>
          <w:u w:val="single"/>
        </w:rPr>
        <w:t xml:space="preserve">                    </w:t>
      </w:r>
      <w:r>
        <w:rPr>
          <w:rFonts w:hint="eastAsia" w:ascii="宋体" w:hAnsi="宋体" w:cs="宋体"/>
          <w:sz w:val="21"/>
          <w:szCs w:val="21"/>
        </w:rPr>
        <w:t xml:space="preserve"> （项目名称）采购活动，对以下事项作出承诺：</w:t>
      </w:r>
      <w:r>
        <w:rPr>
          <w:rFonts w:hint="eastAsia" w:ascii="宋体" w:hAnsi="宋体" w:cs="宋体"/>
          <w:sz w:val="21"/>
          <w:szCs w:val="21"/>
        </w:rPr>
        <w:tab/>
      </w:r>
    </w:p>
    <w:p>
      <w:pPr>
        <w:spacing w:line="440" w:lineRule="exact"/>
        <w:ind w:firstLine="420" w:firstLineChars="200"/>
        <w:rPr>
          <w:rFonts w:ascii="宋体" w:hAnsi="宋体" w:cs="宋体"/>
          <w:sz w:val="21"/>
          <w:szCs w:val="21"/>
        </w:rPr>
      </w:pPr>
      <w:r>
        <w:rPr>
          <w:rFonts w:hint="eastAsia" w:ascii="宋体" w:hAnsi="宋体" w:cs="宋体"/>
          <w:sz w:val="21"/>
          <w:szCs w:val="21"/>
        </w:rPr>
        <w:t>1. 针对</w:t>
      </w:r>
      <w:r>
        <w:rPr>
          <w:rFonts w:hint="eastAsia" w:ascii="宋体" w:hAnsi="宋体" w:cs="宋体"/>
          <w:sz w:val="21"/>
          <w:szCs w:val="21"/>
          <w:lang w:eastAsia="zh-CN"/>
        </w:rPr>
        <w:t>江苏骏通建设项目管理咨询有限公司</w:t>
      </w:r>
      <w:r>
        <w:rPr>
          <w:rFonts w:hint="eastAsia" w:ascii="宋体" w:hAnsi="宋体" w:cs="宋体"/>
          <w:sz w:val="21"/>
          <w:szCs w:val="21"/>
        </w:rPr>
        <w:t xml:space="preserve"> </w:t>
      </w:r>
      <w:r>
        <w:rPr>
          <w:rFonts w:hint="eastAsia" w:ascii="宋体" w:hAnsi="宋体" w:cs="宋体"/>
          <w:sz w:val="21"/>
          <w:szCs w:val="21"/>
          <w:u w:val="single"/>
        </w:rPr>
        <w:t xml:space="preserve">                    </w:t>
      </w:r>
      <w:r>
        <w:rPr>
          <w:rFonts w:hint="eastAsia" w:ascii="宋体" w:hAnsi="宋体" w:cs="宋体"/>
          <w:sz w:val="21"/>
          <w:szCs w:val="21"/>
        </w:rPr>
        <w:t>（项目编号）磋商文件中所填写所有关于资格文件，附件材料说明及证明陈述均是真实,准确的，若有虚假和违背，我单位愿意承担由此而产生的一切后果。</w:t>
      </w:r>
    </w:p>
    <w:p>
      <w:pPr>
        <w:spacing w:line="440" w:lineRule="exact"/>
        <w:ind w:firstLine="420" w:firstLineChars="200"/>
        <w:rPr>
          <w:rFonts w:ascii="宋体" w:hAnsi="宋体" w:cs="宋体"/>
          <w:sz w:val="21"/>
          <w:szCs w:val="21"/>
        </w:rPr>
      </w:pPr>
      <w:r>
        <w:rPr>
          <w:rFonts w:hint="eastAsia" w:ascii="宋体" w:hAnsi="宋体" w:cs="宋体"/>
          <w:sz w:val="21"/>
          <w:szCs w:val="21"/>
        </w:rPr>
        <w:t>2.我单位已详细审查了全部磋商文件，磋商后，我们放弃对磋商文件质疑的权利。</w:t>
      </w:r>
    </w:p>
    <w:p>
      <w:pPr>
        <w:spacing w:line="440" w:lineRule="exact"/>
        <w:ind w:firstLine="420" w:firstLineChars="200"/>
        <w:rPr>
          <w:rFonts w:ascii="宋体" w:hAnsi="宋体" w:cs="宋体"/>
          <w:sz w:val="21"/>
          <w:szCs w:val="21"/>
        </w:rPr>
      </w:pPr>
      <w:r>
        <w:rPr>
          <w:rFonts w:hint="eastAsia" w:ascii="宋体" w:hAnsi="宋体" w:cs="宋体"/>
          <w:sz w:val="21"/>
          <w:szCs w:val="21"/>
        </w:rPr>
        <w:t>3.我单位及我单位法定代表人保证遵循公开、公平、公正、诚实守信的原则，依法依规参与本项目采购投标活动。</w:t>
      </w:r>
    </w:p>
    <w:p>
      <w:pPr>
        <w:spacing w:line="440" w:lineRule="exact"/>
        <w:ind w:firstLine="420" w:firstLineChars="200"/>
        <w:rPr>
          <w:rFonts w:ascii="宋体" w:hAnsi="宋体" w:cs="宋体"/>
          <w:sz w:val="21"/>
          <w:szCs w:val="21"/>
        </w:rPr>
      </w:pPr>
      <w:r>
        <w:rPr>
          <w:rFonts w:hint="eastAsia" w:ascii="宋体" w:hAnsi="宋体" w:cs="宋体"/>
          <w:sz w:val="21"/>
          <w:szCs w:val="21"/>
        </w:rPr>
        <w:t>4.我单位及我单位法定代表人以及授权代表人在本项目采购投标活动中，均不存在、也未参与任何围标串标活动，也不存在以他人名义投标的行为。</w:t>
      </w:r>
    </w:p>
    <w:p>
      <w:pPr>
        <w:spacing w:line="440" w:lineRule="exact"/>
        <w:ind w:firstLine="420" w:firstLineChars="200"/>
        <w:rPr>
          <w:rFonts w:ascii="宋体" w:hAnsi="宋体" w:cs="宋体"/>
          <w:sz w:val="21"/>
          <w:szCs w:val="21"/>
        </w:rPr>
      </w:pPr>
      <w:r>
        <w:rPr>
          <w:rFonts w:hint="eastAsia" w:ascii="宋体" w:hAnsi="宋体" w:cs="宋体"/>
          <w:sz w:val="21"/>
          <w:szCs w:val="21"/>
        </w:rPr>
        <w:t>5.我单位如被查实在本项目采购活动中存在围标串标的或以他人名义投标的，本单位及法定代表人共同承担法律责任，接受相应行政、刑事及失信惩戒等处罚。</w:t>
      </w:r>
    </w:p>
    <w:p>
      <w:pPr>
        <w:spacing w:line="440" w:lineRule="exact"/>
        <w:ind w:firstLine="420" w:firstLineChars="200"/>
        <w:rPr>
          <w:rFonts w:ascii="宋体" w:hAnsi="宋体" w:cs="宋体"/>
          <w:sz w:val="21"/>
          <w:szCs w:val="21"/>
        </w:rPr>
      </w:pPr>
      <w:r>
        <w:rPr>
          <w:rFonts w:hint="eastAsia" w:ascii="宋体" w:hAnsi="宋体" w:cs="宋体"/>
          <w:sz w:val="21"/>
          <w:szCs w:val="21"/>
        </w:rPr>
        <w:t>6.本承诺书空白处均由我单位法定代表人亲笔书写，若存在弄虚作假情况的，本单位及法定代表人共同承担法律责任，接受相应行政、刑事及失信惩戒等处罚。</w:t>
      </w:r>
    </w:p>
    <w:p>
      <w:pPr>
        <w:pStyle w:val="6"/>
        <w:spacing w:before="0" w:after="0" w:line="440" w:lineRule="exact"/>
        <w:rPr>
          <w:rFonts w:ascii="宋体" w:hAnsi="宋体" w:cs="宋体"/>
          <w:sz w:val="21"/>
          <w:szCs w:val="21"/>
        </w:rPr>
      </w:pPr>
    </w:p>
    <w:p>
      <w:pPr>
        <w:spacing w:line="440" w:lineRule="exact"/>
        <w:rPr>
          <w:rFonts w:ascii="宋体" w:hAnsi="宋体" w:cs="宋体"/>
          <w:sz w:val="21"/>
          <w:szCs w:val="21"/>
        </w:rPr>
      </w:pPr>
      <w:r>
        <w:rPr>
          <w:rFonts w:hint="eastAsia" w:ascii="宋体" w:hAnsi="宋体" w:cs="宋体"/>
          <w:sz w:val="21"/>
          <w:szCs w:val="21"/>
        </w:rPr>
        <w:t>响应人（盖章）：</w:t>
      </w:r>
    </w:p>
    <w:p>
      <w:pPr>
        <w:spacing w:line="440" w:lineRule="exact"/>
        <w:rPr>
          <w:rFonts w:ascii="宋体" w:hAnsi="宋体" w:cs="宋体"/>
          <w:sz w:val="21"/>
          <w:szCs w:val="21"/>
        </w:rPr>
      </w:pPr>
      <w:r>
        <w:rPr>
          <w:rFonts w:hint="eastAsia" w:ascii="宋体" w:hAnsi="宋体" w:cs="宋体"/>
          <w:sz w:val="21"/>
          <w:szCs w:val="21"/>
        </w:rPr>
        <w:t>法定代表人（签字）：</w:t>
      </w:r>
    </w:p>
    <w:p>
      <w:pPr>
        <w:spacing w:line="440" w:lineRule="exact"/>
        <w:rPr>
          <w:rFonts w:ascii="宋体" w:hAnsi="宋体" w:cs="宋体"/>
          <w:sz w:val="21"/>
          <w:szCs w:val="21"/>
        </w:rPr>
      </w:pPr>
      <w:r>
        <w:rPr>
          <w:rFonts w:hint="eastAsia" w:ascii="宋体" w:hAnsi="宋体" w:cs="宋体"/>
          <w:sz w:val="21"/>
          <w:szCs w:val="21"/>
        </w:rPr>
        <w:t>日期：    年    月    日</w:t>
      </w:r>
    </w:p>
    <w:p>
      <w:pPr>
        <w:pStyle w:val="24"/>
        <w:ind w:left="0" w:leftChars="0" w:firstLine="0" w:firstLineChars="0"/>
        <w:rPr>
          <w:rFonts w:ascii="宋体" w:hAnsi="宋体" w:cs="宋体"/>
          <w:b/>
          <w:bCs/>
          <w:sz w:val="21"/>
          <w:szCs w:val="21"/>
        </w:rPr>
      </w:pPr>
      <w:r>
        <w:rPr>
          <w:rFonts w:hint="eastAsia" w:ascii="宋体" w:hAnsi="宋体" w:cs="宋体"/>
          <w:b/>
          <w:sz w:val="21"/>
          <w:szCs w:val="21"/>
        </w:rPr>
        <w:br w:type="page"/>
      </w:r>
      <w:r>
        <w:rPr>
          <w:rFonts w:hint="eastAsia" w:ascii="宋体" w:hAnsi="宋体" w:cs="宋体"/>
          <w:b/>
          <w:bCs/>
          <w:sz w:val="21"/>
          <w:szCs w:val="21"/>
        </w:rPr>
        <w:t xml:space="preserve">附件七：    </w:t>
      </w:r>
    </w:p>
    <w:p>
      <w:pPr>
        <w:autoSpaceDE w:val="0"/>
        <w:spacing w:line="400" w:lineRule="exact"/>
        <w:jc w:val="center"/>
        <w:rPr>
          <w:rFonts w:ascii="宋体" w:hAnsi="宋体" w:cs="宋体"/>
          <w:b/>
          <w:kern w:val="0"/>
          <w:sz w:val="21"/>
          <w:szCs w:val="21"/>
        </w:rPr>
      </w:pPr>
      <w:r>
        <w:rPr>
          <w:rFonts w:hint="eastAsia" w:ascii="宋体" w:hAnsi="宋体" w:cs="宋体"/>
          <w:b/>
          <w:kern w:val="0"/>
          <w:sz w:val="21"/>
          <w:szCs w:val="21"/>
        </w:rPr>
        <w:t>供应商信用承诺书</w:t>
      </w:r>
    </w:p>
    <w:p>
      <w:pPr>
        <w:spacing w:line="400" w:lineRule="exact"/>
        <w:ind w:firstLine="630" w:firstLineChars="300"/>
        <w:rPr>
          <w:rFonts w:ascii="宋体" w:hAnsi="宋体" w:cs="宋体"/>
          <w:sz w:val="21"/>
          <w:szCs w:val="21"/>
        </w:rPr>
      </w:pPr>
      <w:r>
        <w:rPr>
          <w:rFonts w:hint="eastAsia" w:ascii="宋体" w:hAnsi="宋体" w:cs="宋体"/>
          <w:sz w:val="21"/>
          <w:szCs w:val="21"/>
        </w:rPr>
        <w:t>为维护公开、公平、公正的采购市场秩序，树立诚实守信的供应商形象，本单位在参与采购活动中,自愿作出以下承诺：</w:t>
      </w:r>
    </w:p>
    <w:p>
      <w:pPr>
        <w:spacing w:line="400" w:lineRule="exact"/>
        <w:ind w:firstLine="630" w:firstLineChars="300"/>
        <w:rPr>
          <w:rFonts w:ascii="宋体" w:hAnsi="宋体" w:cs="宋体"/>
          <w:sz w:val="21"/>
          <w:szCs w:val="21"/>
        </w:rPr>
      </w:pPr>
      <w:r>
        <w:rPr>
          <w:rFonts w:hint="eastAsia" w:ascii="宋体" w:hAnsi="宋体" w:cs="宋体"/>
          <w:sz w:val="21"/>
          <w:szCs w:val="21"/>
        </w:rPr>
        <w:t>一、严格遵守国家法律、法规和规章，全面履行应尽的责任和义务，全面做到履约守信。</w:t>
      </w:r>
    </w:p>
    <w:p>
      <w:pPr>
        <w:spacing w:line="400" w:lineRule="exact"/>
        <w:ind w:firstLine="630" w:firstLineChars="300"/>
        <w:rPr>
          <w:rFonts w:ascii="宋体" w:hAnsi="宋体" w:cs="宋体"/>
          <w:sz w:val="21"/>
          <w:szCs w:val="21"/>
        </w:rPr>
      </w:pPr>
      <w:r>
        <w:rPr>
          <w:rFonts w:hint="eastAsia" w:ascii="宋体" w:hAnsi="宋体" w:cs="宋体"/>
          <w:sz w:val="21"/>
          <w:szCs w:val="21"/>
        </w:rPr>
        <w:t>二、本单位提供给注册登记部门、行业管理部门、司法部门、行业组织以及在采购活动中提交的所有资料均合法、真实、有效，无任何伪造、修改、虚假成份，并对所提供资料的真实性负责。</w:t>
      </w:r>
    </w:p>
    <w:p>
      <w:pPr>
        <w:spacing w:line="400" w:lineRule="exact"/>
        <w:ind w:firstLine="630" w:firstLineChars="300"/>
        <w:rPr>
          <w:rFonts w:ascii="宋体" w:hAnsi="宋体" w:cs="宋体"/>
          <w:sz w:val="21"/>
          <w:szCs w:val="21"/>
        </w:rPr>
      </w:pPr>
      <w:r>
        <w:rPr>
          <w:rFonts w:hint="eastAsia" w:ascii="宋体" w:hAnsi="宋体" w:cs="宋体"/>
          <w:sz w:val="21"/>
          <w:szCs w:val="21"/>
        </w:rPr>
        <w:t>三、严格依法开展生产经营活动，主动接受行业监管，自愿接受依法开展的日常检查；违法失信经营后将自愿接受约束和惩戒，并依法承担相应责任。</w:t>
      </w:r>
    </w:p>
    <w:p>
      <w:pPr>
        <w:spacing w:line="400" w:lineRule="exact"/>
        <w:ind w:firstLine="630" w:firstLineChars="300"/>
        <w:rPr>
          <w:rFonts w:ascii="宋体" w:hAnsi="宋体" w:cs="宋体"/>
          <w:sz w:val="21"/>
          <w:szCs w:val="21"/>
        </w:rPr>
      </w:pPr>
      <w:r>
        <w:rPr>
          <w:rFonts w:hint="eastAsia" w:ascii="宋体" w:hAnsi="宋体" w:cs="宋体"/>
          <w:sz w:val="21"/>
          <w:szCs w:val="21"/>
        </w:rPr>
        <w:t xml:space="preserve">四、承诺本单位自觉接受行政管理部门、行业组织、社会公众、新闻舆论的监督。 </w:t>
      </w:r>
    </w:p>
    <w:p>
      <w:pPr>
        <w:spacing w:line="400" w:lineRule="exact"/>
        <w:ind w:firstLine="630" w:firstLineChars="300"/>
        <w:rPr>
          <w:rFonts w:ascii="宋体" w:hAnsi="宋体" w:cs="宋体"/>
          <w:sz w:val="21"/>
          <w:szCs w:val="21"/>
        </w:rPr>
      </w:pPr>
      <w:r>
        <w:rPr>
          <w:rFonts w:hint="eastAsia" w:ascii="宋体" w:hAnsi="宋体" w:cs="宋体"/>
          <w:sz w:val="21"/>
          <w:szCs w:val="21"/>
        </w:rPr>
        <w:t xml:space="preserve">五、承诺本单位自我约束、自我管理，重合同、守信用，不制假售假、商标侵权、虚假宣传、违约毁约、恶意逃债、偷税漏税、价格欺诈、垄断和不正当竞争，维护经营者、消费者的合法权益。 </w:t>
      </w:r>
    </w:p>
    <w:p>
      <w:pPr>
        <w:spacing w:line="400" w:lineRule="exact"/>
        <w:ind w:firstLine="630" w:firstLineChars="300"/>
        <w:rPr>
          <w:rFonts w:ascii="宋体" w:hAnsi="宋体" w:cs="宋体"/>
          <w:sz w:val="21"/>
          <w:szCs w:val="21"/>
        </w:rPr>
      </w:pPr>
      <w:r>
        <w:rPr>
          <w:rFonts w:hint="eastAsia" w:ascii="宋体" w:hAnsi="宋体" w:cs="宋体"/>
          <w:sz w:val="21"/>
          <w:szCs w:val="21"/>
        </w:rPr>
        <w:t xml:space="preserve">六、承诺本单位在信用中国网站中无违法违规、较重或严重失信记录。 </w:t>
      </w:r>
    </w:p>
    <w:p>
      <w:pPr>
        <w:spacing w:line="400" w:lineRule="exact"/>
        <w:ind w:firstLine="630" w:firstLineChars="300"/>
        <w:rPr>
          <w:rFonts w:ascii="宋体" w:hAnsi="宋体" w:cs="宋体"/>
          <w:sz w:val="21"/>
          <w:szCs w:val="21"/>
        </w:rPr>
      </w:pPr>
      <w:r>
        <w:rPr>
          <w:rFonts w:hint="eastAsia" w:ascii="宋体" w:hAnsi="宋体" w:cs="宋体"/>
          <w:sz w:val="21"/>
          <w:szCs w:val="21"/>
        </w:rPr>
        <w:t>七、承诺本单位若违背承诺约定，经查实，愿意接受行业主管部门和信用管理部门相应的规定处罚，承担违约责任，并依法承担相应的法律责任。</w:t>
      </w:r>
    </w:p>
    <w:p>
      <w:pPr>
        <w:pStyle w:val="6"/>
        <w:spacing w:line="400" w:lineRule="exact"/>
        <w:rPr>
          <w:rFonts w:ascii="宋体" w:hAnsi="宋体" w:cs="宋体"/>
          <w:sz w:val="21"/>
          <w:szCs w:val="21"/>
        </w:rPr>
      </w:pPr>
    </w:p>
    <w:p>
      <w:pPr>
        <w:rPr>
          <w:sz w:val="21"/>
          <w:szCs w:val="21"/>
        </w:rPr>
      </w:pPr>
    </w:p>
    <w:p>
      <w:pPr>
        <w:spacing w:line="360" w:lineRule="exact"/>
        <w:rPr>
          <w:rFonts w:ascii="宋体" w:hAnsi="宋体" w:cs="宋体"/>
          <w:sz w:val="21"/>
          <w:szCs w:val="21"/>
        </w:rPr>
      </w:pPr>
    </w:p>
    <w:p>
      <w:pPr>
        <w:spacing w:line="360" w:lineRule="exact"/>
        <w:rPr>
          <w:rFonts w:ascii="宋体" w:hAnsi="宋体" w:cs="宋体"/>
          <w:sz w:val="21"/>
          <w:szCs w:val="21"/>
        </w:rPr>
      </w:pPr>
      <w:r>
        <w:rPr>
          <w:rFonts w:hint="eastAsia" w:ascii="宋体" w:hAnsi="宋体" w:cs="宋体"/>
          <w:sz w:val="21"/>
          <w:szCs w:val="21"/>
        </w:rPr>
        <w:t>响应人名称（加盖公章）：</w:t>
      </w:r>
    </w:p>
    <w:p>
      <w:pPr>
        <w:keepNext/>
        <w:keepLines/>
        <w:spacing w:before="100" w:beforeAutospacing="1" w:after="100" w:afterAutospacing="1" w:line="360" w:lineRule="exact"/>
        <w:jc w:val="left"/>
        <w:outlineLvl w:val="0"/>
        <w:rPr>
          <w:rFonts w:ascii="宋体" w:hAnsi="宋体" w:cs="宋体"/>
          <w:sz w:val="21"/>
          <w:szCs w:val="21"/>
        </w:rPr>
      </w:pPr>
      <w:r>
        <w:rPr>
          <w:rFonts w:hint="eastAsia" w:ascii="宋体" w:hAnsi="宋体" w:cs="宋体"/>
          <w:sz w:val="21"/>
          <w:szCs w:val="21"/>
        </w:rPr>
        <w:t>法定代表人（签字或盖章）：</w:t>
      </w:r>
    </w:p>
    <w:p>
      <w:pPr>
        <w:keepNext/>
        <w:keepLines/>
        <w:spacing w:before="100" w:beforeAutospacing="1" w:after="100" w:afterAutospacing="1" w:line="360" w:lineRule="exact"/>
        <w:jc w:val="left"/>
        <w:outlineLvl w:val="0"/>
        <w:rPr>
          <w:rFonts w:ascii="宋体" w:hAnsi="宋体" w:cs="宋体"/>
          <w:sz w:val="21"/>
          <w:szCs w:val="21"/>
        </w:rPr>
      </w:pPr>
      <w:r>
        <w:rPr>
          <w:rFonts w:hint="eastAsia" w:ascii="宋体" w:hAnsi="宋体" w:cs="宋体"/>
          <w:sz w:val="21"/>
          <w:szCs w:val="21"/>
        </w:rPr>
        <w:t xml:space="preserve">日      期： </w:t>
      </w:r>
    </w:p>
    <w:p>
      <w:pPr>
        <w:pStyle w:val="23"/>
        <w:spacing w:line="400" w:lineRule="exact"/>
        <w:ind w:firstLine="0"/>
        <w:jc w:val="left"/>
        <w:rPr>
          <w:rFonts w:ascii="宋体" w:hAnsi="宋体" w:cs="宋体"/>
          <w:b w:val="0"/>
          <w:sz w:val="21"/>
          <w:szCs w:val="21"/>
        </w:rPr>
      </w:pPr>
      <w:r>
        <w:rPr>
          <w:rFonts w:hint="eastAsia" w:ascii="宋体" w:hAnsi="宋体" w:cs="宋体"/>
          <w:b w:val="0"/>
          <w:sz w:val="21"/>
          <w:szCs w:val="21"/>
        </w:rPr>
        <w:br w:type="page"/>
      </w:r>
      <w:r>
        <w:rPr>
          <w:rFonts w:hint="eastAsia" w:ascii="宋体" w:hAnsi="宋体" w:cs="宋体"/>
          <w:sz w:val="21"/>
          <w:szCs w:val="21"/>
        </w:rPr>
        <w:t xml:space="preserve">附件八：   </w:t>
      </w:r>
    </w:p>
    <w:p>
      <w:pPr>
        <w:rPr>
          <w:sz w:val="21"/>
          <w:szCs w:val="21"/>
        </w:rPr>
      </w:pPr>
    </w:p>
    <w:p>
      <w:pPr>
        <w:spacing w:line="400" w:lineRule="exact"/>
        <w:jc w:val="center"/>
        <w:rPr>
          <w:rFonts w:ascii="宋体" w:hAnsi="宋体" w:cs="宋体"/>
          <w:b/>
          <w:bCs/>
          <w:sz w:val="21"/>
          <w:szCs w:val="21"/>
        </w:rPr>
      </w:pPr>
      <w:r>
        <w:rPr>
          <w:rFonts w:hint="eastAsia" w:ascii="宋体" w:hAnsi="宋体" w:cs="宋体"/>
          <w:b/>
          <w:bCs/>
          <w:sz w:val="21"/>
          <w:szCs w:val="21"/>
        </w:rPr>
        <w:t>响应人资格审查承诺书</w:t>
      </w:r>
    </w:p>
    <w:p>
      <w:pPr>
        <w:snapToGrid w:val="0"/>
        <w:spacing w:line="400" w:lineRule="exact"/>
        <w:rPr>
          <w:rFonts w:ascii="宋体" w:hAnsi="宋体" w:cs="宋体"/>
          <w:b/>
          <w:bCs/>
          <w:sz w:val="21"/>
          <w:szCs w:val="21"/>
        </w:rPr>
      </w:pPr>
      <w:r>
        <w:rPr>
          <w:rFonts w:hint="eastAsia" w:ascii="宋体" w:hAnsi="宋体" w:cs="宋体"/>
          <w:b/>
          <w:bCs/>
          <w:sz w:val="21"/>
          <w:szCs w:val="21"/>
          <w:u w:val="single"/>
        </w:rPr>
        <w:t xml:space="preserve">                         </w:t>
      </w:r>
      <w:r>
        <w:rPr>
          <w:rFonts w:hint="eastAsia" w:ascii="宋体" w:hAnsi="宋体" w:cs="宋体"/>
          <w:b/>
          <w:bCs/>
          <w:sz w:val="21"/>
          <w:szCs w:val="21"/>
        </w:rPr>
        <w:t>（采购人）：</w:t>
      </w:r>
    </w:p>
    <w:p>
      <w:pPr>
        <w:snapToGrid w:val="0"/>
        <w:spacing w:line="400" w:lineRule="exact"/>
        <w:ind w:firstLine="420" w:firstLineChars="200"/>
        <w:rPr>
          <w:rFonts w:ascii="宋体" w:hAnsi="宋体" w:cs="宋体"/>
          <w:sz w:val="21"/>
          <w:szCs w:val="21"/>
        </w:rPr>
      </w:pPr>
      <w:r>
        <w:rPr>
          <w:rFonts w:hint="eastAsia" w:ascii="宋体" w:hAnsi="宋体" w:cs="宋体"/>
          <w:sz w:val="21"/>
          <w:szCs w:val="21"/>
        </w:rPr>
        <w:t>贵单位组织的</w:t>
      </w:r>
      <w:r>
        <w:rPr>
          <w:rFonts w:hint="eastAsia" w:ascii="宋体" w:hAnsi="宋体" w:cs="宋体"/>
          <w:sz w:val="21"/>
          <w:szCs w:val="21"/>
          <w:u w:val="single"/>
        </w:rPr>
        <w:t xml:space="preserve">                   </w:t>
      </w:r>
      <w:r>
        <w:rPr>
          <w:rFonts w:hint="eastAsia" w:ascii="宋体" w:hAnsi="宋体" w:cs="宋体"/>
          <w:sz w:val="21"/>
          <w:szCs w:val="21"/>
        </w:rPr>
        <w:t>采购活动，我单位愿意参加，并承诺的下列文件、证明和陈述均是准确的、真实的。若与真实情况不符，我单位愿意承担由此而产生的一切后果。</w:t>
      </w:r>
    </w:p>
    <w:tbl>
      <w:tblPr>
        <w:tblStyle w:val="25"/>
        <w:tblW w:w="8930" w:type="dxa"/>
        <w:jc w:val="center"/>
        <w:tblLayout w:type="fixed"/>
        <w:tblCellMar>
          <w:top w:w="0" w:type="dxa"/>
          <w:left w:w="108" w:type="dxa"/>
          <w:bottom w:w="0" w:type="dxa"/>
          <w:right w:w="108" w:type="dxa"/>
        </w:tblCellMar>
      </w:tblPr>
      <w:tblGrid>
        <w:gridCol w:w="935"/>
        <w:gridCol w:w="6465"/>
        <w:gridCol w:w="1530"/>
      </w:tblGrid>
      <w:tr>
        <w:tblPrEx>
          <w:tblCellMar>
            <w:top w:w="0" w:type="dxa"/>
            <w:left w:w="108" w:type="dxa"/>
            <w:bottom w:w="0" w:type="dxa"/>
            <w:right w:w="108" w:type="dxa"/>
          </w:tblCellMar>
        </w:tblPrEx>
        <w:trPr>
          <w:trHeight w:val="680" w:hRule="atLeast"/>
          <w:jc w:val="center"/>
        </w:trPr>
        <w:tc>
          <w:tcPr>
            <w:tcW w:w="935" w:type="dxa"/>
            <w:tcBorders>
              <w:top w:val="single" w:color="000000" w:sz="4" w:space="0"/>
              <w:left w:val="single" w:color="000000" w:sz="4" w:space="0"/>
              <w:bottom w:val="single" w:color="000000" w:sz="4" w:space="0"/>
              <w:right w:val="single" w:color="000000" w:sz="4" w:space="0"/>
            </w:tcBorders>
            <w:vAlign w:val="center"/>
          </w:tcPr>
          <w:p>
            <w:pPr>
              <w:tabs>
                <w:tab w:val="right" w:pos="2438"/>
              </w:tabs>
              <w:snapToGrid w:val="0"/>
              <w:spacing w:line="400" w:lineRule="exact"/>
              <w:jc w:val="center"/>
              <w:rPr>
                <w:rFonts w:ascii="宋体" w:hAnsi="宋体" w:cs="宋体"/>
                <w:sz w:val="21"/>
                <w:szCs w:val="21"/>
              </w:rPr>
            </w:pPr>
            <w:r>
              <w:rPr>
                <w:rFonts w:hint="eastAsia" w:ascii="宋体" w:hAnsi="宋体" w:cs="宋体"/>
                <w:sz w:val="21"/>
                <w:szCs w:val="21"/>
              </w:rPr>
              <w:t>序号</w:t>
            </w:r>
          </w:p>
        </w:tc>
        <w:tc>
          <w:tcPr>
            <w:tcW w:w="6465" w:type="dxa"/>
            <w:tcBorders>
              <w:top w:val="single" w:color="000000" w:sz="4" w:space="0"/>
              <w:left w:val="nil"/>
              <w:bottom w:val="single" w:color="000000" w:sz="4" w:space="0"/>
              <w:right w:val="single" w:color="000000" w:sz="4" w:space="0"/>
            </w:tcBorders>
            <w:vAlign w:val="center"/>
          </w:tcPr>
          <w:p>
            <w:pPr>
              <w:snapToGrid w:val="0"/>
              <w:spacing w:line="400" w:lineRule="exact"/>
              <w:jc w:val="center"/>
              <w:rPr>
                <w:rFonts w:ascii="宋体" w:hAnsi="宋体" w:cs="宋体"/>
                <w:sz w:val="21"/>
                <w:szCs w:val="21"/>
              </w:rPr>
            </w:pPr>
            <w:r>
              <w:rPr>
                <w:rFonts w:hint="eastAsia" w:ascii="宋体" w:hAnsi="宋体" w:cs="宋体"/>
                <w:sz w:val="21"/>
                <w:szCs w:val="21"/>
              </w:rPr>
              <w:t>承诺内容</w:t>
            </w:r>
          </w:p>
        </w:tc>
        <w:tc>
          <w:tcPr>
            <w:tcW w:w="1530" w:type="dxa"/>
            <w:tcBorders>
              <w:top w:val="single" w:color="000000" w:sz="4" w:space="0"/>
              <w:left w:val="nil"/>
              <w:bottom w:val="single" w:color="000000" w:sz="4" w:space="0"/>
              <w:right w:val="single" w:color="000000" w:sz="4" w:space="0"/>
            </w:tcBorders>
            <w:vAlign w:val="center"/>
          </w:tcPr>
          <w:p>
            <w:pPr>
              <w:snapToGrid w:val="0"/>
              <w:spacing w:line="400" w:lineRule="exact"/>
              <w:jc w:val="center"/>
              <w:rPr>
                <w:rFonts w:ascii="宋体" w:hAnsi="宋体" w:cs="宋体"/>
                <w:sz w:val="21"/>
                <w:szCs w:val="21"/>
              </w:rPr>
            </w:pPr>
            <w:r>
              <w:rPr>
                <w:rFonts w:hint="eastAsia" w:ascii="宋体" w:hAnsi="宋体" w:cs="宋体"/>
                <w:sz w:val="21"/>
                <w:szCs w:val="21"/>
              </w:rPr>
              <w:t>响应人承诺</w:t>
            </w:r>
          </w:p>
        </w:tc>
      </w:tr>
      <w:tr>
        <w:tblPrEx>
          <w:tblCellMar>
            <w:top w:w="0" w:type="dxa"/>
            <w:left w:w="108" w:type="dxa"/>
            <w:bottom w:w="0" w:type="dxa"/>
            <w:right w:w="108" w:type="dxa"/>
          </w:tblCellMar>
        </w:tblPrEx>
        <w:trPr>
          <w:trHeight w:val="680" w:hRule="atLeast"/>
          <w:jc w:val="center"/>
        </w:trPr>
        <w:tc>
          <w:tcPr>
            <w:tcW w:w="935"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ascii="宋体" w:hAnsi="宋体" w:cs="宋体"/>
                <w:sz w:val="21"/>
                <w:szCs w:val="21"/>
              </w:rPr>
            </w:pPr>
            <w:r>
              <w:rPr>
                <w:rFonts w:hint="eastAsia" w:ascii="宋体" w:hAnsi="宋体" w:cs="宋体"/>
                <w:sz w:val="21"/>
                <w:szCs w:val="21"/>
              </w:rPr>
              <w:t>1</w:t>
            </w:r>
          </w:p>
        </w:tc>
        <w:tc>
          <w:tcPr>
            <w:tcW w:w="6465" w:type="dxa"/>
            <w:tcBorders>
              <w:top w:val="single" w:color="000000" w:sz="4" w:space="0"/>
              <w:left w:val="nil"/>
              <w:bottom w:val="single" w:color="000000" w:sz="4" w:space="0"/>
              <w:right w:val="single" w:color="000000" w:sz="4" w:space="0"/>
            </w:tcBorders>
            <w:vAlign w:val="center"/>
          </w:tcPr>
          <w:p>
            <w:pPr>
              <w:snapToGrid w:val="0"/>
              <w:spacing w:line="400" w:lineRule="exact"/>
              <w:jc w:val="left"/>
              <w:rPr>
                <w:rFonts w:ascii="宋体" w:hAnsi="宋体" w:cs="宋体"/>
                <w:sz w:val="21"/>
                <w:szCs w:val="21"/>
              </w:rPr>
            </w:pPr>
            <w:r>
              <w:rPr>
                <w:rFonts w:hint="eastAsia" w:ascii="宋体" w:hAnsi="宋体" w:cs="宋体"/>
                <w:sz w:val="21"/>
                <w:szCs w:val="21"/>
              </w:rPr>
              <w:t>我单位具有独立承担民事责任的能力。</w:t>
            </w:r>
          </w:p>
        </w:tc>
        <w:tc>
          <w:tcPr>
            <w:tcW w:w="1530" w:type="dxa"/>
            <w:tcBorders>
              <w:top w:val="single" w:color="000000" w:sz="4" w:space="0"/>
              <w:left w:val="nil"/>
              <w:bottom w:val="single" w:color="000000" w:sz="4" w:space="0"/>
              <w:right w:val="single" w:color="000000" w:sz="4" w:space="0"/>
            </w:tcBorders>
            <w:vAlign w:val="center"/>
          </w:tcPr>
          <w:p>
            <w:pPr>
              <w:snapToGrid w:val="0"/>
              <w:spacing w:line="400" w:lineRule="exact"/>
              <w:jc w:val="center"/>
              <w:rPr>
                <w:rFonts w:ascii="宋体" w:hAnsi="宋体" w:cs="宋体"/>
                <w:sz w:val="21"/>
                <w:szCs w:val="21"/>
              </w:rPr>
            </w:pPr>
            <w:r>
              <w:rPr>
                <w:rFonts w:hint="eastAsia" w:ascii="宋体" w:hAnsi="宋体" w:cs="宋体"/>
                <w:sz w:val="21"/>
                <w:szCs w:val="21"/>
              </w:rPr>
              <w:t>是</w:t>
            </w:r>
          </w:p>
        </w:tc>
      </w:tr>
      <w:tr>
        <w:tblPrEx>
          <w:tblCellMar>
            <w:top w:w="0" w:type="dxa"/>
            <w:left w:w="108" w:type="dxa"/>
            <w:bottom w:w="0" w:type="dxa"/>
            <w:right w:w="108" w:type="dxa"/>
          </w:tblCellMar>
        </w:tblPrEx>
        <w:trPr>
          <w:trHeight w:val="680" w:hRule="atLeast"/>
          <w:jc w:val="center"/>
        </w:trPr>
        <w:tc>
          <w:tcPr>
            <w:tcW w:w="935"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ascii="宋体" w:hAnsi="宋体" w:cs="宋体"/>
                <w:sz w:val="21"/>
                <w:szCs w:val="21"/>
              </w:rPr>
            </w:pPr>
            <w:r>
              <w:rPr>
                <w:rFonts w:hint="eastAsia" w:ascii="宋体" w:hAnsi="宋体" w:cs="宋体"/>
                <w:sz w:val="21"/>
                <w:szCs w:val="21"/>
              </w:rPr>
              <w:t>2</w:t>
            </w:r>
          </w:p>
        </w:tc>
        <w:tc>
          <w:tcPr>
            <w:tcW w:w="6465" w:type="dxa"/>
            <w:tcBorders>
              <w:top w:val="single" w:color="000000" w:sz="4" w:space="0"/>
              <w:left w:val="nil"/>
              <w:bottom w:val="single" w:color="000000" w:sz="4" w:space="0"/>
              <w:right w:val="single" w:color="000000" w:sz="4" w:space="0"/>
            </w:tcBorders>
            <w:vAlign w:val="center"/>
          </w:tcPr>
          <w:p>
            <w:pPr>
              <w:snapToGrid w:val="0"/>
              <w:spacing w:line="400" w:lineRule="exact"/>
              <w:jc w:val="left"/>
              <w:rPr>
                <w:rFonts w:ascii="宋体" w:hAnsi="宋体" w:cs="宋体"/>
                <w:sz w:val="21"/>
                <w:szCs w:val="21"/>
              </w:rPr>
            </w:pPr>
            <w:r>
              <w:rPr>
                <w:rFonts w:hint="eastAsia" w:ascii="宋体" w:hAnsi="宋体" w:cs="宋体"/>
                <w:sz w:val="21"/>
                <w:szCs w:val="21"/>
              </w:rPr>
              <w:t>我单位具有良好的商业信誉和健全的财务会计制度。</w:t>
            </w:r>
          </w:p>
        </w:tc>
        <w:tc>
          <w:tcPr>
            <w:tcW w:w="1530" w:type="dxa"/>
            <w:tcBorders>
              <w:top w:val="single" w:color="000000" w:sz="4" w:space="0"/>
              <w:left w:val="nil"/>
              <w:bottom w:val="single" w:color="000000" w:sz="4" w:space="0"/>
              <w:right w:val="single" w:color="000000" w:sz="4" w:space="0"/>
            </w:tcBorders>
            <w:vAlign w:val="center"/>
          </w:tcPr>
          <w:p>
            <w:pPr>
              <w:snapToGrid w:val="0"/>
              <w:spacing w:line="400" w:lineRule="exact"/>
              <w:jc w:val="center"/>
              <w:rPr>
                <w:rFonts w:ascii="宋体" w:hAnsi="宋体" w:cs="宋体"/>
                <w:sz w:val="21"/>
                <w:szCs w:val="21"/>
              </w:rPr>
            </w:pPr>
            <w:r>
              <w:rPr>
                <w:rFonts w:hint="eastAsia" w:ascii="宋体" w:hAnsi="宋体" w:cs="宋体"/>
                <w:sz w:val="21"/>
                <w:szCs w:val="21"/>
              </w:rPr>
              <w:t>是</w:t>
            </w:r>
          </w:p>
        </w:tc>
      </w:tr>
      <w:tr>
        <w:tblPrEx>
          <w:tblCellMar>
            <w:top w:w="0" w:type="dxa"/>
            <w:left w:w="108" w:type="dxa"/>
            <w:bottom w:w="0" w:type="dxa"/>
            <w:right w:w="108" w:type="dxa"/>
          </w:tblCellMar>
        </w:tblPrEx>
        <w:trPr>
          <w:trHeight w:val="680" w:hRule="atLeast"/>
          <w:jc w:val="center"/>
        </w:trPr>
        <w:tc>
          <w:tcPr>
            <w:tcW w:w="935"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ascii="宋体" w:hAnsi="宋体" w:cs="宋体"/>
                <w:sz w:val="21"/>
                <w:szCs w:val="21"/>
              </w:rPr>
            </w:pPr>
            <w:r>
              <w:rPr>
                <w:rFonts w:hint="eastAsia" w:ascii="宋体" w:hAnsi="宋体" w:cs="宋体"/>
                <w:sz w:val="21"/>
                <w:szCs w:val="21"/>
              </w:rPr>
              <w:t>3</w:t>
            </w:r>
          </w:p>
        </w:tc>
        <w:tc>
          <w:tcPr>
            <w:tcW w:w="6465" w:type="dxa"/>
            <w:tcBorders>
              <w:top w:val="single" w:color="000000" w:sz="4" w:space="0"/>
              <w:left w:val="nil"/>
              <w:bottom w:val="single" w:color="000000" w:sz="4" w:space="0"/>
              <w:right w:val="single" w:color="000000" w:sz="4" w:space="0"/>
            </w:tcBorders>
            <w:vAlign w:val="center"/>
          </w:tcPr>
          <w:p>
            <w:pPr>
              <w:snapToGrid w:val="0"/>
              <w:spacing w:line="400" w:lineRule="exact"/>
              <w:jc w:val="left"/>
              <w:rPr>
                <w:rFonts w:ascii="宋体" w:hAnsi="宋体" w:cs="宋体"/>
                <w:sz w:val="21"/>
                <w:szCs w:val="21"/>
              </w:rPr>
            </w:pPr>
            <w:r>
              <w:rPr>
                <w:rFonts w:hint="eastAsia" w:ascii="宋体" w:hAnsi="宋体" w:cs="宋体"/>
                <w:sz w:val="21"/>
                <w:szCs w:val="21"/>
              </w:rPr>
              <w:t>我单位具有履行合同所必需的设备和专业技术能力。</w:t>
            </w:r>
          </w:p>
        </w:tc>
        <w:tc>
          <w:tcPr>
            <w:tcW w:w="1530" w:type="dxa"/>
            <w:tcBorders>
              <w:top w:val="single" w:color="000000" w:sz="4" w:space="0"/>
              <w:left w:val="nil"/>
              <w:bottom w:val="single" w:color="000000" w:sz="4" w:space="0"/>
              <w:right w:val="single" w:color="000000" w:sz="4" w:space="0"/>
            </w:tcBorders>
            <w:vAlign w:val="center"/>
          </w:tcPr>
          <w:p>
            <w:pPr>
              <w:snapToGrid w:val="0"/>
              <w:spacing w:line="400" w:lineRule="exact"/>
              <w:jc w:val="center"/>
              <w:rPr>
                <w:rFonts w:ascii="宋体" w:hAnsi="宋体" w:cs="宋体"/>
                <w:sz w:val="21"/>
                <w:szCs w:val="21"/>
              </w:rPr>
            </w:pPr>
            <w:r>
              <w:rPr>
                <w:rFonts w:hint="eastAsia" w:ascii="宋体" w:hAnsi="宋体" w:cs="宋体"/>
                <w:sz w:val="21"/>
                <w:szCs w:val="21"/>
              </w:rPr>
              <w:t>是</w:t>
            </w:r>
          </w:p>
        </w:tc>
      </w:tr>
      <w:tr>
        <w:tblPrEx>
          <w:tblCellMar>
            <w:top w:w="0" w:type="dxa"/>
            <w:left w:w="108" w:type="dxa"/>
            <w:bottom w:w="0" w:type="dxa"/>
            <w:right w:w="108" w:type="dxa"/>
          </w:tblCellMar>
        </w:tblPrEx>
        <w:trPr>
          <w:trHeight w:val="680" w:hRule="atLeast"/>
          <w:jc w:val="center"/>
        </w:trPr>
        <w:tc>
          <w:tcPr>
            <w:tcW w:w="935"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ascii="宋体" w:hAnsi="宋体" w:cs="宋体"/>
                <w:sz w:val="21"/>
                <w:szCs w:val="21"/>
              </w:rPr>
            </w:pPr>
            <w:r>
              <w:rPr>
                <w:rFonts w:hint="eastAsia" w:ascii="宋体" w:hAnsi="宋体" w:cs="宋体"/>
                <w:sz w:val="21"/>
                <w:szCs w:val="21"/>
              </w:rPr>
              <w:t>4</w:t>
            </w:r>
          </w:p>
        </w:tc>
        <w:tc>
          <w:tcPr>
            <w:tcW w:w="6465" w:type="dxa"/>
            <w:tcBorders>
              <w:top w:val="single" w:color="000000" w:sz="4" w:space="0"/>
              <w:left w:val="nil"/>
              <w:bottom w:val="single" w:color="000000" w:sz="4" w:space="0"/>
              <w:right w:val="single" w:color="000000" w:sz="4" w:space="0"/>
            </w:tcBorders>
            <w:vAlign w:val="center"/>
          </w:tcPr>
          <w:p>
            <w:pPr>
              <w:snapToGrid w:val="0"/>
              <w:spacing w:line="400" w:lineRule="exact"/>
              <w:jc w:val="left"/>
              <w:rPr>
                <w:rFonts w:ascii="宋体" w:hAnsi="宋体" w:cs="宋体"/>
                <w:sz w:val="21"/>
                <w:szCs w:val="21"/>
              </w:rPr>
            </w:pPr>
            <w:r>
              <w:rPr>
                <w:rFonts w:hint="eastAsia" w:ascii="宋体" w:hAnsi="宋体" w:cs="宋体"/>
                <w:sz w:val="21"/>
                <w:szCs w:val="21"/>
              </w:rPr>
              <w:t>我单位有依法缴纳税收和社会保障资金的良好记录。</w:t>
            </w:r>
          </w:p>
        </w:tc>
        <w:tc>
          <w:tcPr>
            <w:tcW w:w="1530" w:type="dxa"/>
            <w:tcBorders>
              <w:top w:val="single" w:color="000000" w:sz="4" w:space="0"/>
              <w:left w:val="nil"/>
              <w:bottom w:val="single" w:color="000000" w:sz="4" w:space="0"/>
              <w:right w:val="single" w:color="000000" w:sz="4" w:space="0"/>
            </w:tcBorders>
            <w:vAlign w:val="center"/>
          </w:tcPr>
          <w:p>
            <w:pPr>
              <w:snapToGrid w:val="0"/>
              <w:spacing w:line="400" w:lineRule="exact"/>
              <w:jc w:val="center"/>
              <w:rPr>
                <w:rFonts w:ascii="宋体" w:hAnsi="宋体" w:cs="宋体"/>
                <w:sz w:val="21"/>
                <w:szCs w:val="21"/>
              </w:rPr>
            </w:pPr>
            <w:r>
              <w:rPr>
                <w:rFonts w:hint="eastAsia" w:ascii="宋体" w:hAnsi="宋体" w:cs="宋体"/>
                <w:sz w:val="21"/>
                <w:szCs w:val="21"/>
              </w:rPr>
              <w:t>是</w:t>
            </w:r>
          </w:p>
        </w:tc>
      </w:tr>
      <w:tr>
        <w:tblPrEx>
          <w:tblCellMar>
            <w:top w:w="0" w:type="dxa"/>
            <w:left w:w="108" w:type="dxa"/>
            <w:bottom w:w="0" w:type="dxa"/>
            <w:right w:w="108" w:type="dxa"/>
          </w:tblCellMar>
        </w:tblPrEx>
        <w:trPr>
          <w:trHeight w:val="680" w:hRule="atLeast"/>
          <w:jc w:val="center"/>
        </w:trPr>
        <w:tc>
          <w:tcPr>
            <w:tcW w:w="935"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ascii="宋体" w:hAnsi="宋体" w:cs="宋体"/>
                <w:sz w:val="21"/>
                <w:szCs w:val="21"/>
              </w:rPr>
            </w:pPr>
            <w:r>
              <w:rPr>
                <w:rFonts w:hint="eastAsia" w:ascii="宋体" w:hAnsi="宋体" w:cs="宋体"/>
                <w:sz w:val="21"/>
                <w:szCs w:val="21"/>
              </w:rPr>
              <w:t>5</w:t>
            </w:r>
          </w:p>
        </w:tc>
        <w:tc>
          <w:tcPr>
            <w:tcW w:w="6465" w:type="dxa"/>
            <w:tcBorders>
              <w:top w:val="single" w:color="000000" w:sz="4" w:space="0"/>
              <w:left w:val="nil"/>
              <w:bottom w:val="single" w:color="000000" w:sz="4" w:space="0"/>
              <w:right w:val="single" w:color="000000" w:sz="4" w:space="0"/>
            </w:tcBorders>
            <w:vAlign w:val="center"/>
          </w:tcPr>
          <w:p>
            <w:pPr>
              <w:snapToGrid w:val="0"/>
              <w:spacing w:line="400" w:lineRule="exact"/>
              <w:jc w:val="left"/>
              <w:rPr>
                <w:rFonts w:ascii="宋体" w:hAnsi="宋体" w:cs="宋体"/>
                <w:sz w:val="21"/>
                <w:szCs w:val="21"/>
              </w:rPr>
            </w:pPr>
            <w:r>
              <w:rPr>
                <w:rFonts w:hint="eastAsia" w:ascii="宋体" w:hAnsi="宋体" w:cs="宋体"/>
                <w:sz w:val="21"/>
                <w:szCs w:val="21"/>
              </w:rPr>
              <w:t>我单位参加本次采购活动前三年内，在经营活动中没有重大违法记录。（重大违法记录，是指响应人因违法经营受到刑事处罚或者责令停产停业、吊销许可证或者执照、较大数额罚款等行政处罚。）</w:t>
            </w:r>
          </w:p>
        </w:tc>
        <w:tc>
          <w:tcPr>
            <w:tcW w:w="1530" w:type="dxa"/>
            <w:tcBorders>
              <w:top w:val="single" w:color="000000" w:sz="4" w:space="0"/>
              <w:left w:val="nil"/>
              <w:bottom w:val="single" w:color="000000" w:sz="4" w:space="0"/>
              <w:right w:val="single" w:color="000000" w:sz="4" w:space="0"/>
            </w:tcBorders>
            <w:vAlign w:val="center"/>
          </w:tcPr>
          <w:p>
            <w:pPr>
              <w:snapToGrid w:val="0"/>
              <w:spacing w:line="400" w:lineRule="exact"/>
              <w:jc w:val="center"/>
              <w:rPr>
                <w:rFonts w:ascii="宋体" w:hAnsi="宋体" w:cs="宋体"/>
                <w:sz w:val="21"/>
                <w:szCs w:val="21"/>
              </w:rPr>
            </w:pPr>
            <w:r>
              <w:rPr>
                <w:rFonts w:hint="eastAsia" w:ascii="宋体" w:hAnsi="宋体" w:cs="宋体"/>
                <w:sz w:val="21"/>
                <w:szCs w:val="21"/>
              </w:rPr>
              <w:t>是</w:t>
            </w:r>
          </w:p>
        </w:tc>
      </w:tr>
      <w:tr>
        <w:tblPrEx>
          <w:tblCellMar>
            <w:top w:w="0" w:type="dxa"/>
            <w:left w:w="108" w:type="dxa"/>
            <w:bottom w:w="0" w:type="dxa"/>
            <w:right w:w="108" w:type="dxa"/>
          </w:tblCellMar>
        </w:tblPrEx>
        <w:trPr>
          <w:trHeight w:val="680" w:hRule="atLeast"/>
          <w:jc w:val="center"/>
        </w:trPr>
        <w:tc>
          <w:tcPr>
            <w:tcW w:w="935"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ascii="宋体" w:hAnsi="宋体" w:cs="宋体"/>
                <w:sz w:val="21"/>
                <w:szCs w:val="21"/>
              </w:rPr>
            </w:pPr>
            <w:r>
              <w:rPr>
                <w:rFonts w:hint="eastAsia" w:ascii="宋体" w:hAnsi="宋体" w:cs="宋体"/>
                <w:sz w:val="21"/>
                <w:szCs w:val="21"/>
              </w:rPr>
              <w:t>6</w:t>
            </w:r>
          </w:p>
        </w:tc>
        <w:tc>
          <w:tcPr>
            <w:tcW w:w="6465" w:type="dxa"/>
            <w:tcBorders>
              <w:top w:val="single" w:color="000000" w:sz="4" w:space="0"/>
              <w:left w:val="nil"/>
              <w:bottom w:val="single" w:color="000000" w:sz="4" w:space="0"/>
              <w:right w:val="single" w:color="000000" w:sz="4" w:space="0"/>
            </w:tcBorders>
            <w:vAlign w:val="center"/>
          </w:tcPr>
          <w:p>
            <w:pPr>
              <w:snapToGrid w:val="0"/>
              <w:spacing w:line="400" w:lineRule="exact"/>
              <w:jc w:val="left"/>
              <w:rPr>
                <w:rFonts w:ascii="宋体" w:hAnsi="宋体" w:cs="宋体"/>
                <w:sz w:val="21"/>
                <w:szCs w:val="21"/>
              </w:rPr>
            </w:pPr>
            <w:r>
              <w:rPr>
                <w:rFonts w:hint="eastAsia" w:asciiTheme="majorEastAsia" w:hAnsiTheme="majorEastAsia" w:eastAsiaTheme="majorEastAsia"/>
                <w:bCs/>
                <w:sz w:val="21"/>
                <w:szCs w:val="21"/>
              </w:rPr>
              <w:t>我单位不存在单位负责人为同一人或者存在直接控股、管理关系的不同供应商（包含法定代表人（负责人）为同一个人的两个及两个以上法人，母公司、全资子公司及其控股公司）的情况；</w:t>
            </w:r>
          </w:p>
        </w:tc>
        <w:tc>
          <w:tcPr>
            <w:tcW w:w="1530" w:type="dxa"/>
            <w:tcBorders>
              <w:top w:val="single" w:color="000000" w:sz="4" w:space="0"/>
              <w:left w:val="nil"/>
              <w:bottom w:val="single" w:color="000000" w:sz="4" w:space="0"/>
              <w:right w:val="single" w:color="000000" w:sz="4" w:space="0"/>
            </w:tcBorders>
            <w:vAlign w:val="center"/>
          </w:tcPr>
          <w:p>
            <w:pPr>
              <w:snapToGrid w:val="0"/>
              <w:spacing w:line="400" w:lineRule="exact"/>
              <w:jc w:val="center"/>
              <w:rPr>
                <w:rFonts w:ascii="宋体" w:hAnsi="宋体" w:cs="宋体"/>
                <w:sz w:val="21"/>
                <w:szCs w:val="21"/>
              </w:rPr>
            </w:pPr>
            <w:r>
              <w:rPr>
                <w:rFonts w:hint="eastAsia" w:ascii="宋体" w:hAnsi="宋体" w:cs="宋体"/>
                <w:sz w:val="21"/>
                <w:szCs w:val="21"/>
              </w:rPr>
              <w:t>是</w:t>
            </w:r>
          </w:p>
        </w:tc>
      </w:tr>
      <w:tr>
        <w:tblPrEx>
          <w:tblCellMar>
            <w:top w:w="0" w:type="dxa"/>
            <w:left w:w="108" w:type="dxa"/>
            <w:bottom w:w="0" w:type="dxa"/>
            <w:right w:w="108" w:type="dxa"/>
          </w:tblCellMar>
        </w:tblPrEx>
        <w:trPr>
          <w:trHeight w:val="680" w:hRule="atLeast"/>
          <w:jc w:val="center"/>
        </w:trPr>
        <w:tc>
          <w:tcPr>
            <w:tcW w:w="935"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ascii="宋体" w:hAnsi="宋体" w:cs="宋体"/>
                <w:sz w:val="21"/>
                <w:szCs w:val="21"/>
              </w:rPr>
            </w:pPr>
            <w:r>
              <w:rPr>
                <w:rFonts w:hint="eastAsia" w:ascii="宋体" w:hAnsi="宋体" w:cs="宋体"/>
                <w:sz w:val="21"/>
                <w:szCs w:val="21"/>
              </w:rPr>
              <w:t>7</w:t>
            </w:r>
          </w:p>
        </w:tc>
        <w:tc>
          <w:tcPr>
            <w:tcW w:w="6465" w:type="dxa"/>
            <w:tcBorders>
              <w:top w:val="single" w:color="000000" w:sz="4" w:space="0"/>
              <w:left w:val="nil"/>
              <w:bottom w:val="single" w:color="000000" w:sz="4" w:space="0"/>
              <w:right w:val="single" w:color="000000" w:sz="4" w:space="0"/>
            </w:tcBorders>
            <w:vAlign w:val="center"/>
          </w:tcPr>
          <w:p>
            <w:pPr>
              <w:snapToGrid w:val="0"/>
              <w:spacing w:line="400" w:lineRule="exact"/>
              <w:jc w:val="left"/>
              <w:rPr>
                <w:rFonts w:ascii="宋体" w:hAnsi="宋体" w:cs="宋体"/>
                <w:sz w:val="21"/>
                <w:szCs w:val="21"/>
              </w:rPr>
            </w:pPr>
            <w:r>
              <w:rPr>
                <w:rFonts w:hint="eastAsia" w:ascii="宋体" w:hAnsi="宋体" w:cs="宋体"/>
                <w:sz w:val="21"/>
                <w:szCs w:val="21"/>
              </w:rPr>
              <w:t>我单位遵守法律、行政法规规定的其他条件。</w:t>
            </w:r>
          </w:p>
        </w:tc>
        <w:tc>
          <w:tcPr>
            <w:tcW w:w="1530" w:type="dxa"/>
            <w:tcBorders>
              <w:top w:val="single" w:color="000000" w:sz="4" w:space="0"/>
              <w:left w:val="nil"/>
              <w:bottom w:val="single" w:color="000000" w:sz="4" w:space="0"/>
              <w:right w:val="single" w:color="000000" w:sz="4" w:space="0"/>
            </w:tcBorders>
            <w:vAlign w:val="center"/>
          </w:tcPr>
          <w:p>
            <w:pPr>
              <w:snapToGrid w:val="0"/>
              <w:spacing w:line="400" w:lineRule="exact"/>
              <w:jc w:val="center"/>
              <w:rPr>
                <w:rFonts w:ascii="宋体" w:hAnsi="宋体" w:cs="宋体"/>
                <w:sz w:val="21"/>
                <w:szCs w:val="21"/>
              </w:rPr>
            </w:pPr>
            <w:r>
              <w:rPr>
                <w:rFonts w:hint="eastAsia" w:ascii="宋体" w:hAnsi="宋体" w:cs="宋体"/>
                <w:sz w:val="21"/>
                <w:szCs w:val="21"/>
              </w:rPr>
              <w:t>是</w:t>
            </w:r>
          </w:p>
        </w:tc>
      </w:tr>
    </w:tbl>
    <w:p>
      <w:pPr>
        <w:snapToGrid w:val="0"/>
        <w:spacing w:line="400" w:lineRule="exact"/>
        <w:rPr>
          <w:rFonts w:ascii="宋体" w:hAnsi="宋体" w:cs="宋体"/>
          <w:b/>
          <w:bCs/>
          <w:sz w:val="21"/>
          <w:szCs w:val="21"/>
        </w:rPr>
      </w:pPr>
      <w:r>
        <w:rPr>
          <w:rFonts w:hint="eastAsia" w:ascii="宋体" w:hAnsi="宋体" w:cs="宋体"/>
          <w:b/>
          <w:bCs/>
          <w:sz w:val="21"/>
          <w:szCs w:val="21"/>
        </w:rPr>
        <w:t>说明：1.无此表或对此表作实质性修改，响应无效。</w:t>
      </w:r>
    </w:p>
    <w:p>
      <w:pPr>
        <w:snapToGrid w:val="0"/>
        <w:spacing w:line="400" w:lineRule="exact"/>
        <w:ind w:firstLine="632" w:firstLineChars="300"/>
        <w:rPr>
          <w:rFonts w:ascii="宋体" w:hAnsi="宋体" w:cs="宋体"/>
          <w:b/>
          <w:bCs/>
          <w:sz w:val="21"/>
          <w:szCs w:val="21"/>
        </w:rPr>
      </w:pPr>
      <w:r>
        <w:rPr>
          <w:rFonts w:hint="eastAsia" w:ascii="宋体" w:hAnsi="宋体" w:cs="宋体"/>
          <w:b/>
          <w:bCs/>
          <w:sz w:val="21"/>
          <w:szCs w:val="21"/>
        </w:rPr>
        <w:t>2.响应人须对此表中内容作出承诺，否则响应无效。</w:t>
      </w:r>
    </w:p>
    <w:p>
      <w:pPr>
        <w:snapToGrid w:val="0"/>
        <w:spacing w:line="400" w:lineRule="exact"/>
        <w:rPr>
          <w:rFonts w:ascii="宋体" w:hAnsi="宋体" w:cs="宋体"/>
          <w:b/>
          <w:bCs/>
          <w:sz w:val="21"/>
          <w:szCs w:val="21"/>
        </w:rPr>
      </w:pPr>
      <w:r>
        <w:rPr>
          <w:rFonts w:hint="eastAsia" w:ascii="宋体" w:hAnsi="宋体" w:cs="宋体"/>
          <w:b/>
          <w:bCs/>
          <w:sz w:val="21"/>
          <w:szCs w:val="21"/>
        </w:rPr>
        <w:t xml:space="preserve">      3.采购人或采购代理机构可以根据此表查询响应人承诺事项，响应人的承诺和查询结果不一致的，以查询结果为准。</w:t>
      </w:r>
    </w:p>
    <w:p>
      <w:pPr>
        <w:spacing w:line="400" w:lineRule="exact"/>
        <w:rPr>
          <w:rFonts w:ascii="宋体" w:hAnsi="宋体" w:cs="宋体"/>
          <w:sz w:val="21"/>
          <w:szCs w:val="21"/>
        </w:rPr>
      </w:pPr>
    </w:p>
    <w:p>
      <w:pPr>
        <w:snapToGrid w:val="0"/>
        <w:spacing w:line="400" w:lineRule="exact"/>
        <w:rPr>
          <w:rFonts w:ascii="宋体" w:hAnsi="宋体" w:cs="宋体"/>
          <w:sz w:val="21"/>
          <w:szCs w:val="21"/>
        </w:rPr>
      </w:pPr>
      <w:r>
        <w:rPr>
          <w:rFonts w:hint="eastAsia" w:ascii="宋体" w:hAnsi="宋体" w:cs="宋体"/>
          <w:sz w:val="21"/>
          <w:szCs w:val="21"/>
        </w:rPr>
        <w:t xml:space="preserve">响应人名称（盖章）：                                  </w:t>
      </w:r>
    </w:p>
    <w:p>
      <w:pPr>
        <w:snapToGrid w:val="0"/>
        <w:spacing w:line="400" w:lineRule="exact"/>
        <w:rPr>
          <w:rFonts w:ascii="宋体" w:hAnsi="宋体" w:cs="宋体"/>
          <w:sz w:val="21"/>
          <w:szCs w:val="21"/>
        </w:rPr>
      </w:pPr>
      <w:r>
        <w:rPr>
          <w:rFonts w:hint="eastAsia" w:ascii="宋体" w:hAnsi="宋体" w:cs="宋体"/>
          <w:sz w:val="21"/>
          <w:szCs w:val="21"/>
        </w:rPr>
        <w:t xml:space="preserve">日期：  </w:t>
      </w:r>
    </w:p>
    <w:p>
      <w:pPr>
        <w:rPr>
          <w:rFonts w:ascii="宋体" w:hAnsi="宋体" w:cs="宋体"/>
          <w:b/>
          <w:sz w:val="21"/>
          <w:szCs w:val="21"/>
        </w:rPr>
      </w:pPr>
      <w:r>
        <w:rPr>
          <w:rFonts w:hint="eastAsia" w:ascii="宋体" w:hAnsi="宋体" w:cs="宋体"/>
          <w:b/>
          <w:sz w:val="21"/>
          <w:szCs w:val="21"/>
        </w:rPr>
        <w:br w:type="page"/>
      </w:r>
    </w:p>
    <w:p>
      <w:pPr>
        <w:spacing w:line="360" w:lineRule="auto"/>
        <w:rPr>
          <w:rFonts w:ascii="宋体" w:hAnsi="宋体" w:cs="宋体"/>
          <w:b/>
          <w:bCs/>
          <w:sz w:val="21"/>
          <w:szCs w:val="21"/>
        </w:rPr>
      </w:pPr>
      <w:r>
        <w:rPr>
          <w:rFonts w:hint="eastAsia" w:ascii="宋体" w:hAnsi="宋体" w:cs="宋体"/>
          <w:b/>
          <w:sz w:val="21"/>
          <w:szCs w:val="21"/>
        </w:rPr>
        <w:t xml:space="preserve">附件九:    </w:t>
      </w:r>
      <w:r>
        <w:rPr>
          <w:rFonts w:hint="eastAsia" w:ascii="宋体" w:hAnsi="宋体" w:cs="宋体"/>
          <w:b/>
          <w:bCs/>
          <w:sz w:val="21"/>
          <w:szCs w:val="21"/>
        </w:rPr>
        <w:t xml:space="preserve">                      </w:t>
      </w:r>
    </w:p>
    <w:p>
      <w:pPr>
        <w:spacing w:line="360" w:lineRule="auto"/>
        <w:jc w:val="center"/>
        <w:rPr>
          <w:rFonts w:ascii="宋体" w:hAnsi="宋体" w:cs="宋体"/>
          <w:b/>
          <w:sz w:val="21"/>
          <w:szCs w:val="21"/>
        </w:rPr>
      </w:pPr>
      <w:r>
        <w:rPr>
          <w:rFonts w:hint="eastAsia" w:ascii="宋体" w:hAnsi="宋体" w:cs="宋体"/>
          <w:b/>
          <w:sz w:val="21"/>
          <w:szCs w:val="21"/>
        </w:rPr>
        <w:t>相关业绩案例一览表</w:t>
      </w:r>
    </w:p>
    <w:p>
      <w:pPr>
        <w:snapToGrid w:val="0"/>
        <w:spacing w:line="360" w:lineRule="auto"/>
        <w:jc w:val="center"/>
        <w:rPr>
          <w:rFonts w:ascii="宋体" w:hAnsi="宋体" w:cs="宋体"/>
          <w:b/>
          <w:sz w:val="21"/>
          <w:szCs w:val="21"/>
        </w:rPr>
      </w:pPr>
    </w:p>
    <w:tbl>
      <w:tblPr>
        <w:tblStyle w:val="25"/>
        <w:tblW w:w="9007" w:type="dxa"/>
        <w:jc w:val="center"/>
        <w:tblLayout w:type="fixed"/>
        <w:tblCellMar>
          <w:top w:w="0" w:type="dxa"/>
          <w:left w:w="108" w:type="dxa"/>
          <w:bottom w:w="0" w:type="dxa"/>
          <w:right w:w="108" w:type="dxa"/>
        </w:tblCellMar>
      </w:tblPr>
      <w:tblGrid>
        <w:gridCol w:w="1279"/>
        <w:gridCol w:w="1727"/>
        <w:gridCol w:w="1476"/>
        <w:gridCol w:w="1198"/>
        <w:gridCol w:w="1730"/>
        <w:gridCol w:w="1597"/>
      </w:tblGrid>
      <w:tr>
        <w:tblPrEx>
          <w:tblCellMar>
            <w:top w:w="0" w:type="dxa"/>
            <w:left w:w="108" w:type="dxa"/>
            <w:bottom w:w="0" w:type="dxa"/>
            <w:right w:w="108" w:type="dxa"/>
          </w:tblCellMar>
        </w:tblPrEx>
        <w:trPr>
          <w:trHeight w:val="567" w:hRule="atLeast"/>
          <w:jc w:val="center"/>
        </w:trPr>
        <w:tc>
          <w:tcPr>
            <w:tcW w:w="1279"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jc w:val="center"/>
              <w:rPr>
                <w:rFonts w:ascii="宋体" w:hAnsi="宋体" w:cs="宋体"/>
                <w:sz w:val="21"/>
                <w:szCs w:val="21"/>
              </w:rPr>
            </w:pPr>
            <w:r>
              <w:rPr>
                <w:rFonts w:hint="eastAsia" w:ascii="宋体" w:hAnsi="宋体" w:cs="宋体"/>
                <w:sz w:val="21"/>
                <w:szCs w:val="21"/>
              </w:rPr>
              <w:t>年度</w:t>
            </w:r>
          </w:p>
        </w:tc>
        <w:tc>
          <w:tcPr>
            <w:tcW w:w="1727"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jc w:val="center"/>
              <w:rPr>
                <w:rFonts w:ascii="宋体" w:hAnsi="宋体" w:cs="宋体"/>
                <w:sz w:val="21"/>
                <w:szCs w:val="21"/>
              </w:rPr>
            </w:pPr>
            <w:r>
              <w:rPr>
                <w:rFonts w:hint="eastAsia" w:ascii="宋体" w:hAnsi="宋体" w:cs="宋体"/>
                <w:sz w:val="21"/>
                <w:szCs w:val="21"/>
              </w:rPr>
              <w:t>项目建设单位</w:t>
            </w:r>
          </w:p>
        </w:tc>
        <w:tc>
          <w:tcPr>
            <w:tcW w:w="1476"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jc w:val="center"/>
              <w:rPr>
                <w:rFonts w:ascii="宋体" w:hAnsi="宋体" w:cs="宋体"/>
                <w:sz w:val="21"/>
                <w:szCs w:val="21"/>
              </w:rPr>
            </w:pPr>
            <w:r>
              <w:rPr>
                <w:rFonts w:hint="eastAsia" w:ascii="宋体" w:hAnsi="宋体" w:cs="宋体"/>
                <w:sz w:val="21"/>
                <w:szCs w:val="21"/>
              </w:rPr>
              <w:t>项目名称</w:t>
            </w:r>
          </w:p>
        </w:tc>
        <w:tc>
          <w:tcPr>
            <w:tcW w:w="1198"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jc w:val="center"/>
              <w:rPr>
                <w:rFonts w:ascii="宋体" w:hAnsi="宋体" w:cs="宋体"/>
                <w:sz w:val="21"/>
                <w:szCs w:val="21"/>
              </w:rPr>
            </w:pPr>
            <w:r>
              <w:rPr>
                <w:rFonts w:hint="eastAsia" w:ascii="宋体" w:hAnsi="宋体" w:cs="宋体"/>
                <w:sz w:val="21"/>
                <w:szCs w:val="21"/>
              </w:rPr>
              <w:t>合同金额</w:t>
            </w:r>
          </w:p>
        </w:tc>
        <w:tc>
          <w:tcPr>
            <w:tcW w:w="1730"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jc w:val="center"/>
              <w:rPr>
                <w:rFonts w:ascii="宋体" w:hAnsi="宋体" w:cs="宋体"/>
                <w:sz w:val="21"/>
                <w:szCs w:val="21"/>
              </w:rPr>
            </w:pPr>
            <w:r>
              <w:rPr>
                <w:rFonts w:hint="eastAsia" w:ascii="宋体" w:hAnsi="宋体" w:cs="宋体"/>
                <w:sz w:val="21"/>
                <w:szCs w:val="21"/>
              </w:rPr>
              <w:t>单位地址</w:t>
            </w:r>
          </w:p>
        </w:tc>
        <w:tc>
          <w:tcPr>
            <w:tcW w:w="1597"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jc w:val="center"/>
              <w:rPr>
                <w:rFonts w:ascii="宋体" w:hAnsi="宋体" w:cs="宋体"/>
                <w:sz w:val="21"/>
                <w:szCs w:val="21"/>
              </w:rPr>
            </w:pPr>
            <w:r>
              <w:rPr>
                <w:rFonts w:hint="eastAsia" w:ascii="宋体" w:hAnsi="宋体" w:cs="宋体"/>
                <w:sz w:val="21"/>
                <w:szCs w:val="21"/>
              </w:rPr>
              <w:t>联系电话</w:t>
            </w:r>
          </w:p>
        </w:tc>
      </w:tr>
      <w:tr>
        <w:tblPrEx>
          <w:tblCellMar>
            <w:top w:w="0" w:type="dxa"/>
            <w:left w:w="108" w:type="dxa"/>
            <w:bottom w:w="0" w:type="dxa"/>
            <w:right w:w="108" w:type="dxa"/>
          </w:tblCellMar>
        </w:tblPrEx>
        <w:trPr>
          <w:trHeight w:val="567" w:hRule="atLeast"/>
          <w:jc w:val="center"/>
        </w:trPr>
        <w:tc>
          <w:tcPr>
            <w:tcW w:w="1279"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jc w:val="center"/>
              <w:rPr>
                <w:rFonts w:ascii="宋体" w:hAnsi="宋体" w:cs="宋体"/>
                <w:sz w:val="21"/>
                <w:szCs w:val="21"/>
              </w:rPr>
            </w:pPr>
          </w:p>
        </w:tc>
        <w:tc>
          <w:tcPr>
            <w:tcW w:w="1727"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jc w:val="center"/>
              <w:rPr>
                <w:rFonts w:ascii="宋体" w:hAnsi="宋体" w:cs="宋体"/>
                <w:sz w:val="21"/>
                <w:szCs w:val="21"/>
              </w:rPr>
            </w:pPr>
          </w:p>
        </w:tc>
        <w:tc>
          <w:tcPr>
            <w:tcW w:w="1476"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jc w:val="center"/>
              <w:rPr>
                <w:rFonts w:ascii="宋体" w:hAnsi="宋体" w:cs="宋体"/>
                <w:sz w:val="21"/>
                <w:szCs w:val="21"/>
              </w:rPr>
            </w:pPr>
          </w:p>
        </w:tc>
        <w:tc>
          <w:tcPr>
            <w:tcW w:w="1198"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jc w:val="center"/>
              <w:rPr>
                <w:rFonts w:ascii="宋体" w:hAnsi="宋体" w:cs="宋体"/>
                <w:sz w:val="21"/>
                <w:szCs w:val="21"/>
              </w:rPr>
            </w:pPr>
          </w:p>
        </w:tc>
        <w:tc>
          <w:tcPr>
            <w:tcW w:w="1730"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ind w:hanging="523"/>
              <w:jc w:val="center"/>
              <w:rPr>
                <w:rFonts w:ascii="宋体" w:hAnsi="宋体" w:cs="宋体"/>
                <w:sz w:val="21"/>
                <w:szCs w:val="21"/>
              </w:rPr>
            </w:pPr>
          </w:p>
        </w:tc>
        <w:tc>
          <w:tcPr>
            <w:tcW w:w="1597"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ind w:hanging="523"/>
              <w:jc w:val="center"/>
              <w:rPr>
                <w:rFonts w:ascii="宋体" w:hAnsi="宋体" w:cs="宋体"/>
                <w:sz w:val="21"/>
                <w:szCs w:val="21"/>
              </w:rPr>
            </w:pPr>
          </w:p>
        </w:tc>
      </w:tr>
      <w:tr>
        <w:tblPrEx>
          <w:tblCellMar>
            <w:top w:w="0" w:type="dxa"/>
            <w:left w:w="108" w:type="dxa"/>
            <w:bottom w:w="0" w:type="dxa"/>
            <w:right w:w="108" w:type="dxa"/>
          </w:tblCellMar>
        </w:tblPrEx>
        <w:trPr>
          <w:trHeight w:val="567" w:hRule="atLeast"/>
          <w:jc w:val="center"/>
        </w:trPr>
        <w:tc>
          <w:tcPr>
            <w:tcW w:w="1279"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727"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476"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198"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730"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597"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r>
      <w:tr>
        <w:tblPrEx>
          <w:tblCellMar>
            <w:top w:w="0" w:type="dxa"/>
            <w:left w:w="108" w:type="dxa"/>
            <w:bottom w:w="0" w:type="dxa"/>
            <w:right w:w="108" w:type="dxa"/>
          </w:tblCellMar>
        </w:tblPrEx>
        <w:trPr>
          <w:trHeight w:val="567" w:hRule="atLeast"/>
          <w:jc w:val="center"/>
        </w:trPr>
        <w:tc>
          <w:tcPr>
            <w:tcW w:w="1279"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727"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476"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198"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730"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597"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r>
      <w:tr>
        <w:tblPrEx>
          <w:tblCellMar>
            <w:top w:w="0" w:type="dxa"/>
            <w:left w:w="108" w:type="dxa"/>
            <w:bottom w:w="0" w:type="dxa"/>
            <w:right w:w="108" w:type="dxa"/>
          </w:tblCellMar>
        </w:tblPrEx>
        <w:trPr>
          <w:trHeight w:val="567" w:hRule="atLeast"/>
          <w:jc w:val="center"/>
        </w:trPr>
        <w:tc>
          <w:tcPr>
            <w:tcW w:w="1279"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727"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476"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198"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730"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597"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r>
      <w:tr>
        <w:tblPrEx>
          <w:tblCellMar>
            <w:top w:w="0" w:type="dxa"/>
            <w:left w:w="108" w:type="dxa"/>
            <w:bottom w:w="0" w:type="dxa"/>
            <w:right w:w="108" w:type="dxa"/>
          </w:tblCellMar>
        </w:tblPrEx>
        <w:trPr>
          <w:trHeight w:val="567" w:hRule="atLeast"/>
          <w:jc w:val="center"/>
        </w:trPr>
        <w:tc>
          <w:tcPr>
            <w:tcW w:w="1279"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727"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476"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198"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730"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597"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r>
      <w:tr>
        <w:tblPrEx>
          <w:tblCellMar>
            <w:top w:w="0" w:type="dxa"/>
            <w:left w:w="108" w:type="dxa"/>
            <w:bottom w:w="0" w:type="dxa"/>
            <w:right w:w="108" w:type="dxa"/>
          </w:tblCellMar>
        </w:tblPrEx>
        <w:trPr>
          <w:trHeight w:val="567" w:hRule="atLeast"/>
          <w:jc w:val="center"/>
        </w:trPr>
        <w:tc>
          <w:tcPr>
            <w:tcW w:w="1279"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727"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476"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198"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730"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597"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r>
      <w:tr>
        <w:tblPrEx>
          <w:tblCellMar>
            <w:top w:w="0" w:type="dxa"/>
            <w:left w:w="108" w:type="dxa"/>
            <w:bottom w:w="0" w:type="dxa"/>
            <w:right w:w="108" w:type="dxa"/>
          </w:tblCellMar>
        </w:tblPrEx>
        <w:trPr>
          <w:trHeight w:val="567" w:hRule="atLeast"/>
          <w:jc w:val="center"/>
        </w:trPr>
        <w:tc>
          <w:tcPr>
            <w:tcW w:w="1279"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727"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476"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198"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730"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597"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r>
      <w:tr>
        <w:tblPrEx>
          <w:tblCellMar>
            <w:top w:w="0" w:type="dxa"/>
            <w:left w:w="108" w:type="dxa"/>
            <w:bottom w:w="0" w:type="dxa"/>
            <w:right w:w="108" w:type="dxa"/>
          </w:tblCellMar>
        </w:tblPrEx>
        <w:trPr>
          <w:trHeight w:val="567" w:hRule="atLeast"/>
          <w:jc w:val="center"/>
        </w:trPr>
        <w:tc>
          <w:tcPr>
            <w:tcW w:w="1279"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727"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476"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198"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730"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597"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r>
      <w:tr>
        <w:tblPrEx>
          <w:tblCellMar>
            <w:top w:w="0" w:type="dxa"/>
            <w:left w:w="108" w:type="dxa"/>
            <w:bottom w:w="0" w:type="dxa"/>
            <w:right w:w="108" w:type="dxa"/>
          </w:tblCellMar>
        </w:tblPrEx>
        <w:trPr>
          <w:trHeight w:val="567" w:hRule="atLeast"/>
          <w:jc w:val="center"/>
        </w:trPr>
        <w:tc>
          <w:tcPr>
            <w:tcW w:w="1279"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727"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476"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198"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730"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c>
          <w:tcPr>
            <w:tcW w:w="1597" w:type="dxa"/>
            <w:tcBorders>
              <w:top w:val="single" w:color="auto" w:sz="6" w:space="0"/>
              <w:left w:val="single" w:color="auto" w:sz="6" w:space="0"/>
              <w:bottom w:val="single" w:color="auto" w:sz="6" w:space="0"/>
              <w:right w:val="single" w:color="auto" w:sz="6" w:space="0"/>
            </w:tcBorders>
            <w:vAlign w:val="center"/>
          </w:tcPr>
          <w:p>
            <w:pPr>
              <w:tabs>
                <w:tab w:val="left" w:pos="9765"/>
              </w:tabs>
              <w:autoSpaceDE w:val="0"/>
              <w:autoSpaceDN w:val="0"/>
              <w:adjustRightInd w:val="0"/>
              <w:snapToGrid w:val="0"/>
              <w:rPr>
                <w:rFonts w:ascii="宋体" w:hAnsi="宋体" w:cs="宋体"/>
                <w:sz w:val="21"/>
                <w:szCs w:val="21"/>
              </w:rPr>
            </w:pPr>
          </w:p>
        </w:tc>
      </w:tr>
    </w:tbl>
    <w:p>
      <w:pPr>
        <w:tabs>
          <w:tab w:val="left" w:pos="9765"/>
        </w:tabs>
        <w:autoSpaceDE w:val="0"/>
        <w:autoSpaceDN w:val="0"/>
        <w:adjustRightInd w:val="0"/>
        <w:snapToGrid w:val="0"/>
        <w:spacing w:line="360" w:lineRule="auto"/>
        <w:ind w:firstLine="315"/>
        <w:rPr>
          <w:rFonts w:ascii="宋体" w:hAnsi="宋体" w:cs="宋体"/>
          <w:sz w:val="21"/>
          <w:szCs w:val="21"/>
        </w:rPr>
      </w:pPr>
      <w:r>
        <w:rPr>
          <w:rFonts w:hint="eastAsia" w:ascii="宋体" w:hAnsi="宋体" w:cs="宋体"/>
          <w:sz w:val="21"/>
          <w:szCs w:val="21"/>
        </w:rPr>
        <w:t>注：根据评分办法要求提供材料。</w:t>
      </w:r>
    </w:p>
    <w:p>
      <w:pPr>
        <w:snapToGrid w:val="0"/>
        <w:spacing w:line="360" w:lineRule="auto"/>
        <w:rPr>
          <w:rFonts w:ascii="宋体" w:hAnsi="宋体" w:cs="宋体"/>
          <w:sz w:val="21"/>
          <w:szCs w:val="21"/>
        </w:rPr>
      </w:pPr>
    </w:p>
    <w:p>
      <w:pPr>
        <w:snapToGrid w:val="0"/>
        <w:spacing w:line="360" w:lineRule="auto"/>
        <w:ind w:firstLine="420" w:firstLineChars="200"/>
        <w:rPr>
          <w:rFonts w:ascii="宋体" w:hAnsi="宋体" w:cs="宋体"/>
          <w:kern w:val="0"/>
          <w:sz w:val="21"/>
          <w:szCs w:val="21"/>
        </w:rPr>
      </w:pPr>
    </w:p>
    <w:p>
      <w:pPr>
        <w:snapToGrid w:val="0"/>
        <w:spacing w:line="360" w:lineRule="auto"/>
        <w:ind w:firstLine="420" w:firstLineChars="200"/>
        <w:rPr>
          <w:rFonts w:ascii="宋体" w:hAnsi="宋体" w:cs="宋体"/>
          <w:kern w:val="0"/>
          <w:sz w:val="21"/>
          <w:szCs w:val="21"/>
        </w:rPr>
      </w:pPr>
      <w:r>
        <w:rPr>
          <w:rFonts w:hint="eastAsia" w:ascii="宋体" w:hAnsi="宋体" w:cs="宋体"/>
          <w:kern w:val="0"/>
          <w:sz w:val="21"/>
          <w:szCs w:val="21"/>
        </w:rPr>
        <w:t>响应人名称（公章）：</w:t>
      </w:r>
    </w:p>
    <w:p>
      <w:pPr>
        <w:snapToGrid w:val="0"/>
        <w:spacing w:line="360" w:lineRule="auto"/>
        <w:rPr>
          <w:rFonts w:ascii="宋体" w:hAnsi="宋体" w:cs="宋体"/>
          <w:kern w:val="0"/>
          <w:sz w:val="21"/>
          <w:szCs w:val="21"/>
        </w:rPr>
      </w:pPr>
      <w:r>
        <w:rPr>
          <w:rFonts w:hint="eastAsia" w:ascii="宋体" w:hAnsi="宋体" w:cs="宋体"/>
          <w:kern w:val="0"/>
          <w:sz w:val="21"/>
          <w:szCs w:val="21"/>
        </w:rPr>
        <w:t xml:space="preserve">    法定代表人或代理人（签字或盖章）：_______________________</w:t>
      </w:r>
    </w:p>
    <w:p>
      <w:pPr>
        <w:snapToGrid w:val="0"/>
        <w:spacing w:line="360" w:lineRule="auto"/>
        <w:rPr>
          <w:rFonts w:ascii="宋体" w:hAnsi="宋体" w:cs="宋体"/>
          <w:kern w:val="0"/>
          <w:sz w:val="21"/>
          <w:szCs w:val="21"/>
        </w:rPr>
      </w:pPr>
      <w:r>
        <w:rPr>
          <w:rFonts w:hint="eastAsia" w:ascii="宋体" w:hAnsi="宋体" w:cs="宋体"/>
          <w:kern w:val="0"/>
          <w:sz w:val="21"/>
          <w:szCs w:val="21"/>
        </w:rPr>
        <w:t xml:space="preserve">    日期：______年    月    日</w:t>
      </w:r>
    </w:p>
    <w:p>
      <w:pPr>
        <w:snapToGrid w:val="0"/>
        <w:spacing w:line="360" w:lineRule="auto"/>
        <w:rPr>
          <w:rFonts w:ascii="宋体" w:hAnsi="宋体" w:cs="宋体"/>
          <w:sz w:val="21"/>
          <w:szCs w:val="21"/>
        </w:rPr>
      </w:pPr>
    </w:p>
    <w:p>
      <w:pPr>
        <w:snapToGrid w:val="0"/>
        <w:spacing w:line="360" w:lineRule="auto"/>
        <w:rPr>
          <w:rFonts w:ascii="宋体" w:hAnsi="宋体" w:cs="宋体"/>
          <w:sz w:val="21"/>
          <w:szCs w:val="21"/>
        </w:rPr>
      </w:pPr>
    </w:p>
    <w:p>
      <w:pPr>
        <w:snapToGrid w:val="0"/>
        <w:spacing w:line="360" w:lineRule="auto"/>
        <w:rPr>
          <w:rFonts w:ascii="宋体" w:hAnsi="宋体" w:cs="宋体"/>
          <w:sz w:val="21"/>
          <w:szCs w:val="21"/>
        </w:rPr>
      </w:pPr>
    </w:p>
    <w:p>
      <w:pPr>
        <w:pStyle w:val="24"/>
        <w:ind w:left="560" w:firstLine="422"/>
        <w:rPr>
          <w:rFonts w:ascii="宋体" w:hAnsi="宋体" w:cs="宋体"/>
          <w:b/>
          <w:kern w:val="0"/>
          <w:sz w:val="21"/>
          <w:szCs w:val="21"/>
        </w:rPr>
      </w:pPr>
      <w:r>
        <w:rPr>
          <w:rFonts w:hint="eastAsia" w:ascii="宋体" w:hAnsi="宋体" w:cs="宋体"/>
          <w:b/>
          <w:bCs/>
          <w:sz w:val="21"/>
          <w:szCs w:val="21"/>
        </w:rPr>
        <w:br w:type="page"/>
      </w:r>
    </w:p>
    <w:p>
      <w:pPr>
        <w:spacing w:line="440" w:lineRule="exact"/>
        <w:rPr>
          <w:rFonts w:ascii="宋体" w:hAnsi="宋体" w:cs="宋体"/>
          <w:b/>
          <w:sz w:val="21"/>
          <w:szCs w:val="21"/>
        </w:rPr>
      </w:pPr>
      <w:r>
        <w:rPr>
          <w:rFonts w:hint="eastAsia" w:ascii="宋体" w:hAnsi="宋体" w:cs="宋体"/>
          <w:b/>
          <w:sz w:val="21"/>
          <w:szCs w:val="21"/>
        </w:rPr>
        <w:t>附件十：</w:t>
      </w:r>
    </w:p>
    <w:p>
      <w:pPr>
        <w:spacing w:line="440" w:lineRule="exact"/>
        <w:jc w:val="center"/>
        <w:rPr>
          <w:rFonts w:ascii="宋体" w:hAnsi="宋体" w:cs="宋体"/>
          <w:b/>
          <w:bCs/>
          <w:sz w:val="21"/>
          <w:szCs w:val="21"/>
        </w:rPr>
      </w:pPr>
      <w:r>
        <w:rPr>
          <w:rFonts w:hint="eastAsia" w:ascii="宋体" w:hAnsi="宋体" w:cs="宋体"/>
          <w:b/>
          <w:bCs/>
          <w:sz w:val="21"/>
          <w:szCs w:val="21"/>
        </w:rPr>
        <w:t>成交供应商项目服务人员一览表</w:t>
      </w:r>
    </w:p>
    <w:p>
      <w:pPr>
        <w:spacing w:line="360" w:lineRule="auto"/>
        <w:jc w:val="center"/>
        <w:rPr>
          <w:rFonts w:ascii="宋体" w:hAnsi="宋体" w:cs="宋体"/>
          <w:sz w:val="21"/>
          <w:szCs w:val="21"/>
        </w:rPr>
      </w:pPr>
    </w:p>
    <w:tbl>
      <w:tblPr>
        <w:tblStyle w:val="26"/>
        <w:tblW w:w="88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
        <w:gridCol w:w="1514"/>
        <w:gridCol w:w="2229"/>
        <w:gridCol w:w="1230"/>
        <w:gridCol w:w="1558"/>
        <w:gridCol w:w="1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6" w:type="dxa"/>
            <w:vAlign w:val="center"/>
          </w:tcPr>
          <w:p>
            <w:pPr>
              <w:spacing w:line="360" w:lineRule="exact"/>
              <w:jc w:val="center"/>
              <w:rPr>
                <w:rFonts w:ascii="宋体" w:hAnsi="宋体" w:cs="宋体"/>
                <w:sz w:val="21"/>
                <w:szCs w:val="21"/>
              </w:rPr>
            </w:pPr>
            <w:r>
              <w:rPr>
                <w:rFonts w:hint="eastAsia" w:ascii="宋体" w:hAnsi="宋体" w:cs="宋体"/>
                <w:sz w:val="21"/>
                <w:szCs w:val="21"/>
              </w:rPr>
              <w:t>序号</w:t>
            </w:r>
          </w:p>
        </w:tc>
        <w:tc>
          <w:tcPr>
            <w:tcW w:w="1514" w:type="dxa"/>
            <w:vAlign w:val="center"/>
          </w:tcPr>
          <w:p>
            <w:pPr>
              <w:spacing w:line="360" w:lineRule="exact"/>
              <w:jc w:val="center"/>
              <w:rPr>
                <w:rFonts w:ascii="宋体" w:hAnsi="宋体" w:cs="宋体"/>
                <w:sz w:val="21"/>
                <w:szCs w:val="21"/>
              </w:rPr>
            </w:pPr>
            <w:r>
              <w:rPr>
                <w:rFonts w:hint="eastAsia" w:ascii="宋体" w:hAnsi="宋体" w:cs="宋体"/>
                <w:sz w:val="21"/>
                <w:szCs w:val="21"/>
              </w:rPr>
              <w:t>姓名</w:t>
            </w:r>
          </w:p>
        </w:tc>
        <w:tc>
          <w:tcPr>
            <w:tcW w:w="2229" w:type="dxa"/>
            <w:vAlign w:val="center"/>
          </w:tcPr>
          <w:p>
            <w:pPr>
              <w:spacing w:line="360" w:lineRule="exact"/>
              <w:jc w:val="center"/>
              <w:rPr>
                <w:rFonts w:ascii="宋体" w:hAnsi="宋体" w:cs="宋体"/>
                <w:sz w:val="21"/>
                <w:szCs w:val="21"/>
              </w:rPr>
            </w:pPr>
            <w:r>
              <w:rPr>
                <w:rFonts w:hint="eastAsia" w:ascii="宋体" w:hAnsi="宋体" w:cs="宋体"/>
                <w:sz w:val="21"/>
                <w:szCs w:val="21"/>
              </w:rPr>
              <w:t>本项目拟任职务</w:t>
            </w:r>
          </w:p>
        </w:tc>
        <w:tc>
          <w:tcPr>
            <w:tcW w:w="1230" w:type="dxa"/>
            <w:vAlign w:val="center"/>
          </w:tcPr>
          <w:p>
            <w:pPr>
              <w:spacing w:line="360" w:lineRule="exact"/>
              <w:jc w:val="center"/>
              <w:rPr>
                <w:rFonts w:ascii="宋体" w:hAnsi="宋体" w:cs="宋体"/>
                <w:sz w:val="21"/>
                <w:szCs w:val="21"/>
              </w:rPr>
            </w:pPr>
            <w:r>
              <w:rPr>
                <w:rFonts w:hint="eastAsia" w:ascii="宋体" w:hAnsi="宋体" w:cs="宋体"/>
                <w:sz w:val="21"/>
                <w:szCs w:val="21"/>
              </w:rPr>
              <w:t>身份证号</w:t>
            </w:r>
          </w:p>
        </w:tc>
        <w:tc>
          <w:tcPr>
            <w:tcW w:w="1558" w:type="dxa"/>
            <w:vAlign w:val="center"/>
          </w:tcPr>
          <w:p>
            <w:pPr>
              <w:spacing w:line="360" w:lineRule="exact"/>
              <w:jc w:val="center"/>
              <w:rPr>
                <w:rFonts w:ascii="宋体" w:hAnsi="宋体" w:cs="宋体"/>
                <w:sz w:val="21"/>
                <w:szCs w:val="21"/>
              </w:rPr>
            </w:pPr>
            <w:r>
              <w:rPr>
                <w:rFonts w:hint="eastAsia" w:ascii="宋体" w:hAnsi="宋体" w:cs="宋体"/>
                <w:sz w:val="21"/>
                <w:szCs w:val="21"/>
              </w:rPr>
              <w:t>联系电话</w:t>
            </w:r>
          </w:p>
        </w:tc>
        <w:tc>
          <w:tcPr>
            <w:tcW w:w="1472" w:type="dxa"/>
            <w:vAlign w:val="center"/>
          </w:tcPr>
          <w:p>
            <w:pPr>
              <w:spacing w:line="360" w:lineRule="exact"/>
              <w:jc w:val="center"/>
              <w:rPr>
                <w:rFonts w:ascii="宋体" w:hAnsi="宋体" w:cs="宋体"/>
                <w:sz w:val="21"/>
                <w:szCs w:val="21"/>
              </w:rPr>
            </w:pPr>
            <w:r>
              <w:rPr>
                <w:rFonts w:hint="eastAsia" w:ascii="宋体" w:hAnsi="宋体" w:cs="宋体"/>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6" w:type="dxa"/>
            <w:vAlign w:val="center"/>
          </w:tcPr>
          <w:p>
            <w:pPr>
              <w:spacing w:line="360" w:lineRule="exact"/>
              <w:jc w:val="center"/>
              <w:rPr>
                <w:rFonts w:ascii="宋体" w:hAnsi="宋体" w:cs="宋体"/>
                <w:sz w:val="21"/>
                <w:szCs w:val="21"/>
              </w:rPr>
            </w:pPr>
            <w:r>
              <w:rPr>
                <w:rFonts w:hint="eastAsia" w:ascii="宋体" w:hAnsi="宋体" w:cs="宋体"/>
                <w:sz w:val="21"/>
                <w:szCs w:val="21"/>
              </w:rPr>
              <w:t>1</w:t>
            </w:r>
          </w:p>
        </w:tc>
        <w:tc>
          <w:tcPr>
            <w:tcW w:w="1514" w:type="dxa"/>
            <w:vAlign w:val="center"/>
          </w:tcPr>
          <w:p>
            <w:pPr>
              <w:spacing w:line="360" w:lineRule="exact"/>
              <w:jc w:val="center"/>
              <w:rPr>
                <w:rFonts w:ascii="宋体" w:hAnsi="宋体" w:cs="宋体"/>
                <w:sz w:val="21"/>
                <w:szCs w:val="21"/>
              </w:rPr>
            </w:pPr>
          </w:p>
        </w:tc>
        <w:tc>
          <w:tcPr>
            <w:tcW w:w="2229" w:type="dxa"/>
            <w:vAlign w:val="center"/>
          </w:tcPr>
          <w:p>
            <w:pPr>
              <w:spacing w:line="360" w:lineRule="exact"/>
              <w:jc w:val="center"/>
              <w:rPr>
                <w:rFonts w:ascii="宋体" w:hAnsi="宋体" w:cs="宋体"/>
                <w:sz w:val="21"/>
                <w:szCs w:val="21"/>
              </w:rPr>
            </w:pPr>
            <w:r>
              <w:rPr>
                <w:rFonts w:hint="eastAsia" w:ascii="宋体" w:hAnsi="宋体" w:cs="宋体"/>
                <w:sz w:val="21"/>
                <w:szCs w:val="21"/>
              </w:rPr>
              <w:t>项目联系人</w:t>
            </w:r>
          </w:p>
        </w:tc>
        <w:tc>
          <w:tcPr>
            <w:tcW w:w="1230" w:type="dxa"/>
            <w:vAlign w:val="center"/>
          </w:tcPr>
          <w:p>
            <w:pPr>
              <w:spacing w:line="360" w:lineRule="exact"/>
              <w:jc w:val="center"/>
              <w:rPr>
                <w:rFonts w:ascii="宋体" w:hAnsi="宋体" w:cs="宋体"/>
                <w:sz w:val="21"/>
                <w:szCs w:val="21"/>
              </w:rPr>
            </w:pPr>
          </w:p>
        </w:tc>
        <w:tc>
          <w:tcPr>
            <w:tcW w:w="1558" w:type="dxa"/>
            <w:vAlign w:val="center"/>
          </w:tcPr>
          <w:p>
            <w:pPr>
              <w:spacing w:line="360" w:lineRule="exact"/>
              <w:jc w:val="center"/>
              <w:rPr>
                <w:rFonts w:ascii="宋体" w:hAnsi="宋体" w:cs="宋体"/>
                <w:sz w:val="21"/>
                <w:szCs w:val="21"/>
              </w:rPr>
            </w:pPr>
            <w:r>
              <w:rPr>
                <w:rFonts w:hint="eastAsia" w:ascii="宋体" w:hAnsi="宋体" w:cs="宋体"/>
                <w:sz w:val="21"/>
                <w:szCs w:val="21"/>
              </w:rPr>
              <w:t>填写手机</w:t>
            </w:r>
          </w:p>
          <w:p>
            <w:pPr>
              <w:spacing w:line="360" w:lineRule="exact"/>
              <w:jc w:val="center"/>
              <w:rPr>
                <w:rFonts w:ascii="宋体" w:hAnsi="宋体" w:cs="宋体"/>
                <w:sz w:val="21"/>
                <w:szCs w:val="21"/>
              </w:rPr>
            </w:pPr>
            <w:r>
              <w:rPr>
                <w:rFonts w:hint="eastAsia" w:ascii="宋体" w:hAnsi="宋体" w:cs="宋体"/>
                <w:sz w:val="21"/>
                <w:szCs w:val="21"/>
              </w:rPr>
              <w:t>号码</w:t>
            </w:r>
          </w:p>
        </w:tc>
        <w:tc>
          <w:tcPr>
            <w:tcW w:w="1472" w:type="dxa"/>
            <w:vAlign w:val="center"/>
          </w:tcPr>
          <w:p>
            <w:pPr>
              <w:spacing w:line="360" w:lineRule="exact"/>
              <w:jc w:val="center"/>
              <w:rPr>
                <w:rFonts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6" w:type="dxa"/>
          </w:tcPr>
          <w:p>
            <w:pPr>
              <w:spacing w:line="360" w:lineRule="exact"/>
              <w:jc w:val="center"/>
              <w:rPr>
                <w:rFonts w:ascii="宋体" w:hAnsi="宋体" w:cs="宋体"/>
                <w:sz w:val="21"/>
                <w:szCs w:val="21"/>
              </w:rPr>
            </w:pPr>
            <w:r>
              <w:rPr>
                <w:rFonts w:hint="eastAsia" w:ascii="宋体" w:hAnsi="宋体" w:cs="宋体"/>
                <w:sz w:val="21"/>
                <w:szCs w:val="21"/>
              </w:rPr>
              <w:t>2</w:t>
            </w:r>
          </w:p>
        </w:tc>
        <w:tc>
          <w:tcPr>
            <w:tcW w:w="1514" w:type="dxa"/>
          </w:tcPr>
          <w:p>
            <w:pPr>
              <w:spacing w:line="360" w:lineRule="exact"/>
              <w:rPr>
                <w:rFonts w:ascii="宋体" w:hAnsi="宋体" w:cs="宋体"/>
                <w:sz w:val="21"/>
                <w:szCs w:val="21"/>
              </w:rPr>
            </w:pPr>
          </w:p>
        </w:tc>
        <w:tc>
          <w:tcPr>
            <w:tcW w:w="2229" w:type="dxa"/>
          </w:tcPr>
          <w:p>
            <w:pPr>
              <w:spacing w:line="360" w:lineRule="exact"/>
              <w:jc w:val="center"/>
              <w:rPr>
                <w:rFonts w:ascii="宋体" w:hAnsi="宋体" w:cs="宋体"/>
                <w:sz w:val="21"/>
                <w:szCs w:val="21"/>
              </w:rPr>
            </w:pPr>
          </w:p>
        </w:tc>
        <w:tc>
          <w:tcPr>
            <w:tcW w:w="1230" w:type="dxa"/>
          </w:tcPr>
          <w:p>
            <w:pPr>
              <w:spacing w:line="360" w:lineRule="exact"/>
              <w:jc w:val="center"/>
              <w:rPr>
                <w:rFonts w:ascii="宋体" w:hAnsi="宋体" w:cs="宋体"/>
                <w:sz w:val="21"/>
                <w:szCs w:val="21"/>
              </w:rPr>
            </w:pPr>
          </w:p>
        </w:tc>
        <w:tc>
          <w:tcPr>
            <w:tcW w:w="1558" w:type="dxa"/>
          </w:tcPr>
          <w:p>
            <w:pPr>
              <w:spacing w:line="360" w:lineRule="exact"/>
              <w:jc w:val="center"/>
              <w:rPr>
                <w:rFonts w:ascii="宋体" w:hAnsi="宋体" w:cs="宋体"/>
                <w:sz w:val="21"/>
                <w:szCs w:val="21"/>
              </w:rPr>
            </w:pPr>
          </w:p>
        </w:tc>
        <w:tc>
          <w:tcPr>
            <w:tcW w:w="1472" w:type="dxa"/>
            <w:vMerge w:val="restart"/>
            <w:vAlign w:val="center"/>
          </w:tcPr>
          <w:p>
            <w:pPr>
              <w:spacing w:line="360" w:lineRule="exact"/>
              <w:jc w:val="center"/>
              <w:rPr>
                <w:rFonts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6" w:type="dxa"/>
          </w:tcPr>
          <w:p>
            <w:pPr>
              <w:spacing w:line="360" w:lineRule="exact"/>
              <w:jc w:val="center"/>
              <w:rPr>
                <w:rFonts w:ascii="宋体" w:hAnsi="宋体" w:cs="宋体"/>
                <w:sz w:val="21"/>
                <w:szCs w:val="21"/>
              </w:rPr>
            </w:pPr>
            <w:r>
              <w:rPr>
                <w:rFonts w:hint="eastAsia" w:ascii="宋体" w:hAnsi="宋体" w:cs="宋体"/>
                <w:sz w:val="21"/>
                <w:szCs w:val="21"/>
              </w:rPr>
              <w:t>3</w:t>
            </w:r>
          </w:p>
        </w:tc>
        <w:tc>
          <w:tcPr>
            <w:tcW w:w="1514" w:type="dxa"/>
          </w:tcPr>
          <w:p>
            <w:pPr>
              <w:spacing w:line="360" w:lineRule="exact"/>
              <w:rPr>
                <w:rFonts w:ascii="宋体" w:hAnsi="宋体" w:cs="宋体"/>
                <w:sz w:val="21"/>
                <w:szCs w:val="21"/>
              </w:rPr>
            </w:pPr>
          </w:p>
        </w:tc>
        <w:tc>
          <w:tcPr>
            <w:tcW w:w="2229" w:type="dxa"/>
          </w:tcPr>
          <w:p>
            <w:pPr>
              <w:spacing w:line="360" w:lineRule="exact"/>
              <w:jc w:val="center"/>
              <w:rPr>
                <w:rFonts w:ascii="宋体" w:hAnsi="宋体" w:cs="宋体"/>
                <w:sz w:val="21"/>
                <w:szCs w:val="21"/>
              </w:rPr>
            </w:pPr>
          </w:p>
        </w:tc>
        <w:tc>
          <w:tcPr>
            <w:tcW w:w="1230" w:type="dxa"/>
          </w:tcPr>
          <w:p>
            <w:pPr>
              <w:spacing w:line="360" w:lineRule="exact"/>
              <w:jc w:val="center"/>
              <w:rPr>
                <w:rFonts w:ascii="宋体" w:hAnsi="宋体" w:cs="宋体"/>
                <w:sz w:val="21"/>
                <w:szCs w:val="21"/>
              </w:rPr>
            </w:pPr>
          </w:p>
        </w:tc>
        <w:tc>
          <w:tcPr>
            <w:tcW w:w="1558" w:type="dxa"/>
          </w:tcPr>
          <w:p>
            <w:pPr>
              <w:spacing w:line="360" w:lineRule="exact"/>
              <w:jc w:val="center"/>
              <w:rPr>
                <w:rFonts w:ascii="宋体" w:hAnsi="宋体" w:cs="宋体"/>
                <w:sz w:val="21"/>
                <w:szCs w:val="21"/>
              </w:rPr>
            </w:pPr>
          </w:p>
        </w:tc>
        <w:tc>
          <w:tcPr>
            <w:tcW w:w="1472" w:type="dxa"/>
            <w:vMerge w:val="continue"/>
            <w:vAlign w:val="center"/>
          </w:tcPr>
          <w:p>
            <w:pPr>
              <w:spacing w:line="360" w:lineRule="exact"/>
              <w:jc w:val="center"/>
              <w:rPr>
                <w:rFonts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6" w:type="dxa"/>
          </w:tcPr>
          <w:p>
            <w:pPr>
              <w:spacing w:line="360" w:lineRule="exact"/>
              <w:jc w:val="center"/>
              <w:rPr>
                <w:rFonts w:ascii="宋体" w:hAnsi="宋体" w:cs="宋体"/>
                <w:sz w:val="21"/>
                <w:szCs w:val="21"/>
              </w:rPr>
            </w:pPr>
            <w:r>
              <w:rPr>
                <w:rFonts w:hint="eastAsia" w:ascii="宋体" w:hAnsi="宋体" w:cs="宋体"/>
                <w:sz w:val="21"/>
                <w:szCs w:val="21"/>
              </w:rPr>
              <w:t>.....</w:t>
            </w:r>
          </w:p>
        </w:tc>
        <w:tc>
          <w:tcPr>
            <w:tcW w:w="1514" w:type="dxa"/>
          </w:tcPr>
          <w:p>
            <w:pPr>
              <w:spacing w:line="360" w:lineRule="exact"/>
              <w:rPr>
                <w:rFonts w:ascii="宋体" w:hAnsi="宋体" w:cs="宋体"/>
                <w:sz w:val="21"/>
                <w:szCs w:val="21"/>
              </w:rPr>
            </w:pPr>
          </w:p>
        </w:tc>
        <w:tc>
          <w:tcPr>
            <w:tcW w:w="2229" w:type="dxa"/>
          </w:tcPr>
          <w:p>
            <w:pPr>
              <w:spacing w:line="360" w:lineRule="exact"/>
              <w:jc w:val="center"/>
              <w:rPr>
                <w:rFonts w:ascii="宋体" w:hAnsi="宋体" w:cs="宋体"/>
                <w:sz w:val="21"/>
                <w:szCs w:val="21"/>
              </w:rPr>
            </w:pPr>
          </w:p>
        </w:tc>
        <w:tc>
          <w:tcPr>
            <w:tcW w:w="1230" w:type="dxa"/>
          </w:tcPr>
          <w:p>
            <w:pPr>
              <w:spacing w:line="360" w:lineRule="exact"/>
              <w:jc w:val="center"/>
              <w:rPr>
                <w:rFonts w:ascii="宋体" w:hAnsi="宋体" w:cs="宋体"/>
                <w:sz w:val="21"/>
                <w:szCs w:val="21"/>
              </w:rPr>
            </w:pPr>
          </w:p>
        </w:tc>
        <w:tc>
          <w:tcPr>
            <w:tcW w:w="1558" w:type="dxa"/>
          </w:tcPr>
          <w:p>
            <w:pPr>
              <w:spacing w:line="360" w:lineRule="exact"/>
              <w:jc w:val="center"/>
              <w:rPr>
                <w:rFonts w:ascii="宋体" w:hAnsi="宋体" w:cs="宋体"/>
                <w:sz w:val="21"/>
                <w:szCs w:val="21"/>
              </w:rPr>
            </w:pPr>
          </w:p>
        </w:tc>
        <w:tc>
          <w:tcPr>
            <w:tcW w:w="1472" w:type="dxa"/>
            <w:vMerge w:val="continue"/>
            <w:vAlign w:val="center"/>
          </w:tcPr>
          <w:p>
            <w:pPr>
              <w:spacing w:line="360" w:lineRule="exact"/>
              <w:jc w:val="center"/>
              <w:rPr>
                <w:rFonts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6" w:type="dxa"/>
          </w:tcPr>
          <w:p>
            <w:pPr>
              <w:spacing w:line="360" w:lineRule="exact"/>
              <w:rPr>
                <w:rFonts w:ascii="宋体" w:hAnsi="宋体" w:cs="宋体"/>
                <w:sz w:val="21"/>
                <w:szCs w:val="21"/>
              </w:rPr>
            </w:pPr>
          </w:p>
        </w:tc>
        <w:tc>
          <w:tcPr>
            <w:tcW w:w="1514" w:type="dxa"/>
          </w:tcPr>
          <w:p>
            <w:pPr>
              <w:spacing w:line="360" w:lineRule="exact"/>
              <w:rPr>
                <w:rFonts w:ascii="宋体" w:hAnsi="宋体" w:cs="宋体"/>
                <w:sz w:val="21"/>
                <w:szCs w:val="21"/>
              </w:rPr>
            </w:pPr>
          </w:p>
        </w:tc>
        <w:tc>
          <w:tcPr>
            <w:tcW w:w="2229" w:type="dxa"/>
          </w:tcPr>
          <w:p>
            <w:pPr>
              <w:spacing w:line="360" w:lineRule="exact"/>
              <w:jc w:val="center"/>
              <w:rPr>
                <w:rFonts w:ascii="宋体" w:hAnsi="宋体" w:cs="宋体"/>
                <w:sz w:val="21"/>
                <w:szCs w:val="21"/>
              </w:rPr>
            </w:pPr>
          </w:p>
        </w:tc>
        <w:tc>
          <w:tcPr>
            <w:tcW w:w="1230" w:type="dxa"/>
          </w:tcPr>
          <w:p>
            <w:pPr>
              <w:spacing w:line="360" w:lineRule="exact"/>
              <w:jc w:val="center"/>
              <w:rPr>
                <w:rFonts w:ascii="宋体" w:hAnsi="宋体" w:cs="宋体"/>
                <w:sz w:val="21"/>
                <w:szCs w:val="21"/>
              </w:rPr>
            </w:pPr>
          </w:p>
        </w:tc>
        <w:tc>
          <w:tcPr>
            <w:tcW w:w="1558" w:type="dxa"/>
          </w:tcPr>
          <w:p>
            <w:pPr>
              <w:spacing w:line="360" w:lineRule="exact"/>
              <w:jc w:val="center"/>
              <w:rPr>
                <w:rFonts w:ascii="宋体" w:hAnsi="宋体" w:cs="宋体"/>
                <w:sz w:val="21"/>
                <w:szCs w:val="21"/>
              </w:rPr>
            </w:pPr>
          </w:p>
        </w:tc>
        <w:tc>
          <w:tcPr>
            <w:tcW w:w="1472" w:type="dxa"/>
            <w:vMerge w:val="restart"/>
            <w:vAlign w:val="center"/>
          </w:tcPr>
          <w:p>
            <w:pPr>
              <w:spacing w:line="360" w:lineRule="exact"/>
              <w:jc w:val="center"/>
              <w:rPr>
                <w:rFonts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6" w:type="dxa"/>
          </w:tcPr>
          <w:p>
            <w:pPr>
              <w:spacing w:line="360" w:lineRule="exact"/>
              <w:rPr>
                <w:rFonts w:ascii="宋体" w:hAnsi="宋体" w:cs="宋体"/>
                <w:sz w:val="21"/>
                <w:szCs w:val="21"/>
              </w:rPr>
            </w:pPr>
          </w:p>
        </w:tc>
        <w:tc>
          <w:tcPr>
            <w:tcW w:w="1514" w:type="dxa"/>
          </w:tcPr>
          <w:p>
            <w:pPr>
              <w:spacing w:line="360" w:lineRule="exact"/>
              <w:rPr>
                <w:rFonts w:ascii="宋体" w:hAnsi="宋体" w:cs="宋体"/>
                <w:sz w:val="21"/>
                <w:szCs w:val="21"/>
              </w:rPr>
            </w:pPr>
          </w:p>
        </w:tc>
        <w:tc>
          <w:tcPr>
            <w:tcW w:w="2229" w:type="dxa"/>
          </w:tcPr>
          <w:p>
            <w:pPr>
              <w:spacing w:line="360" w:lineRule="exact"/>
              <w:rPr>
                <w:rFonts w:ascii="宋体" w:hAnsi="宋体" w:cs="宋体"/>
                <w:sz w:val="21"/>
                <w:szCs w:val="21"/>
              </w:rPr>
            </w:pPr>
          </w:p>
        </w:tc>
        <w:tc>
          <w:tcPr>
            <w:tcW w:w="1230" w:type="dxa"/>
          </w:tcPr>
          <w:p>
            <w:pPr>
              <w:spacing w:line="360" w:lineRule="exact"/>
              <w:rPr>
                <w:rFonts w:ascii="宋体" w:hAnsi="宋体" w:cs="宋体"/>
                <w:sz w:val="21"/>
                <w:szCs w:val="21"/>
              </w:rPr>
            </w:pPr>
          </w:p>
        </w:tc>
        <w:tc>
          <w:tcPr>
            <w:tcW w:w="1558" w:type="dxa"/>
          </w:tcPr>
          <w:p>
            <w:pPr>
              <w:spacing w:line="360" w:lineRule="exact"/>
              <w:rPr>
                <w:rFonts w:ascii="宋体" w:hAnsi="宋体" w:cs="宋体"/>
                <w:sz w:val="21"/>
                <w:szCs w:val="21"/>
              </w:rPr>
            </w:pPr>
          </w:p>
        </w:tc>
        <w:tc>
          <w:tcPr>
            <w:tcW w:w="1472" w:type="dxa"/>
            <w:vMerge w:val="continue"/>
          </w:tcPr>
          <w:p>
            <w:pPr>
              <w:spacing w:line="360" w:lineRule="exact"/>
              <w:rPr>
                <w:rFonts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6" w:type="dxa"/>
          </w:tcPr>
          <w:p>
            <w:pPr>
              <w:spacing w:line="360" w:lineRule="exact"/>
              <w:rPr>
                <w:rFonts w:ascii="宋体" w:hAnsi="宋体" w:cs="宋体"/>
                <w:sz w:val="21"/>
                <w:szCs w:val="21"/>
              </w:rPr>
            </w:pPr>
          </w:p>
        </w:tc>
        <w:tc>
          <w:tcPr>
            <w:tcW w:w="1514" w:type="dxa"/>
          </w:tcPr>
          <w:p>
            <w:pPr>
              <w:spacing w:line="360" w:lineRule="exact"/>
              <w:rPr>
                <w:rFonts w:ascii="宋体" w:hAnsi="宋体" w:cs="宋体"/>
                <w:sz w:val="21"/>
                <w:szCs w:val="21"/>
              </w:rPr>
            </w:pPr>
          </w:p>
        </w:tc>
        <w:tc>
          <w:tcPr>
            <w:tcW w:w="2229" w:type="dxa"/>
          </w:tcPr>
          <w:p>
            <w:pPr>
              <w:spacing w:line="360" w:lineRule="exact"/>
              <w:rPr>
                <w:rFonts w:ascii="宋体" w:hAnsi="宋体" w:cs="宋体"/>
                <w:sz w:val="21"/>
                <w:szCs w:val="21"/>
              </w:rPr>
            </w:pPr>
          </w:p>
        </w:tc>
        <w:tc>
          <w:tcPr>
            <w:tcW w:w="1230" w:type="dxa"/>
          </w:tcPr>
          <w:p>
            <w:pPr>
              <w:spacing w:line="360" w:lineRule="exact"/>
              <w:rPr>
                <w:rFonts w:ascii="宋体" w:hAnsi="宋体" w:cs="宋体"/>
                <w:sz w:val="21"/>
                <w:szCs w:val="21"/>
              </w:rPr>
            </w:pPr>
          </w:p>
        </w:tc>
        <w:tc>
          <w:tcPr>
            <w:tcW w:w="1558" w:type="dxa"/>
          </w:tcPr>
          <w:p>
            <w:pPr>
              <w:spacing w:line="360" w:lineRule="exact"/>
              <w:rPr>
                <w:rFonts w:ascii="宋体" w:hAnsi="宋体" w:cs="宋体"/>
                <w:sz w:val="21"/>
                <w:szCs w:val="21"/>
              </w:rPr>
            </w:pPr>
          </w:p>
        </w:tc>
        <w:tc>
          <w:tcPr>
            <w:tcW w:w="1472" w:type="dxa"/>
            <w:vMerge w:val="continue"/>
          </w:tcPr>
          <w:p>
            <w:pPr>
              <w:spacing w:line="360" w:lineRule="exact"/>
              <w:rPr>
                <w:rFonts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6" w:type="dxa"/>
          </w:tcPr>
          <w:p>
            <w:pPr>
              <w:spacing w:line="360" w:lineRule="exact"/>
              <w:rPr>
                <w:rFonts w:ascii="宋体" w:hAnsi="宋体" w:cs="宋体"/>
                <w:sz w:val="21"/>
                <w:szCs w:val="21"/>
              </w:rPr>
            </w:pPr>
          </w:p>
        </w:tc>
        <w:tc>
          <w:tcPr>
            <w:tcW w:w="1514" w:type="dxa"/>
          </w:tcPr>
          <w:p>
            <w:pPr>
              <w:spacing w:line="360" w:lineRule="exact"/>
              <w:rPr>
                <w:rFonts w:ascii="宋体" w:hAnsi="宋体" w:cs="宋体"/>
                <w:sz w:val="21"/>
                <w:szCs w:val="21"/>
              </w:rPr>
            </w:pPr>
          </w:p>
        </w:tc>
        <w:tc>
          <w:tcPr>
            <w:tcW w:w="2229" w:type="dxa"/>
          </w:tcPr>
          <w:p>
            <w:pPr>
              <w:spacing w:line="360" w:lineRule="exact"/>
              <w:rPr>
                <w:rFonts w:ascii="宋体" w:hAnsi="宋体" w:cs="宋体"/>
                <w:sz w:val="21"/>
                <w:szCs w:val="21"/>
              </w:rPr>
            </w:pPr>
          </w:p>
        </w:tc>
        <w:tc>
          <w:tcPr>
            <w:tcW w:w="1230" w:type="dxa"/>
          </w:tcPr>
          <w:p>
            <w:pPr>
              <w:spacing w:line="360" w:lineRule="exact"/>
              <w:rPr>
                <w:rFonts w:ascii="宋体" w:hAnsi="宋体" w:cs="宋体"/>
                <w:sz w:val="21"/>
                <w:szCs w:val="21"/>
              </w:rPr>
            </w:pPr>
          </w:p>
        </w:tc>
        <w:tc>
          <w:tcPr>
            <w:tcW w:w="1558" w:type="dxa"/>
          </w:tcPr>
          <w:p>
            <w:pPr>
              <w:spacing w:line="360" w:lineRule="exact"/>
              <w:rPr>
                <w:rFonts w:ascii="宋体" w:hAnsi="宋体" w:cs="宋体"/>
                <w:sz w:val="21"/>
                <w:szCs w:val="21"/>
              </w:rPr>
            </w:pPr>
          </w:p>
        </w:tc>
        <w:tc>
          <w:tcPr>
            <w:tcW w:w="1472" w:type="dxa"/>
            <w:vMerge w:val="continue"/>
          </w:tcPr>
          <w:p>
            <w:pPr>
              <w:spacing w:line="360" w:lineRule="exact"/>
              <w:rPr>
                <w:rFonts w:ascii="宋体" w:hAnsi="宋体" w:cs="宋体"/>
                <w:sz w:val="21"/>
                <w:szCs w:val="21"/>
              </w:rPr>
            </w:pPr>
          </w:p>
        </w:tc>
      </w:tr>
    </w:tbl>
    <w:p>
      <w:pPr>
        <w:spacing w:line="360" w:lineRule="auto"/>
        <w:rPr>
          <w:rFonts w:ascii="宋体" w:hAnsi="宋体" w:cs="宋体"/>
          <w:sz w:val="21"/>
          <w:szCs w:val="21"/>
        </w:rPr>
      </w:pPr>
      <w:r>
        <w:rPr>
          <w:rFonts w:hint="eastAsia" w:ascii="宋体" w:hAnsi="宋体" w:cs="宋体"/>
          <w:b/>
          <w:sz w:val="21"/>
          <w:szCs w:val="21"/>
        </w:rPr>
        <w:t>注：如成交供应商中标，服务人员必须按本表承诺人员操作，不得随意更换。</w:t>
      </w:r>
    </w:p>
    <w:p>
      <w:pPr>
        <w:autoSpaceDE w:val="0"/>
        <w:autoSpaceDN w:val="0"/>
        <w:adjustRightInd w:val="0"/>
        <w:spacing w:line="360" w:lineRule="auto"/>
        <w:rPr>
          <w:rFonts w:ascii="宋体" w:hAnsi="宋体" w:cs="宋体"/>
          <w:sz w:val="21"/>
          <w:szCs w:val="21"/>
          <w:lang w:val="zh-CN"/>
        </w:rPr>
      </w:pPr>
    </w:p>
    <w:p>
      <w:pPr>
        <w:autoSpaceDE w:val="0"/>
        <w:autoSpaceDN w:val="0"/>
        <w:adjustRightInd w:val="0"/>
        <w:spacing w:line="360" w:lineRule="auto"/>
        <w:rPr>
          <w:rFonts w:ascii="宋体" w:hAnsi="宋体" w:cs="宋体"/>
          <w:sz w:val="21"/>
          <w:szCs w:val="21"/>
          <w:lang w:val="zh-CN"/>
        </w:rPr>
      </w:pPr>
    </w:p>
    <w:p>
      <w:pPr>
        <w:autoSpaceDE w:val="0"/>
        <w:autoSpaceDN w:val="0"/>
        <w:adjustRightInd w:val="0"/>
        <w:spacing w:line="360" w:lineRule="auto"/>
        <w:rPr>
          <w:rFonts w:ascii="宋体" w:hAnsi="宋体" w:cs="宋体"/>
          <w:sz w:val="21"/>
          <w:szCs w:val="21"/>
          <w:lang w:val="zh-CN"/>
        </w:rPr>
      </w:pPr>
      <w:r>
        <w:rPr>
          <w:rFonts w:hint="eastAsia" w:ascii="宋体" w:hAnsi="宋体" w:cs="宋体"/>
          <w:sz w:val="21"/>
          <w:szCs w:val="21"/>
          <w:lang w:val="zh-CN"/>
        </w:rPr>
        <w:t xml:space="preserve">响应人（盖章）：    </w:t>
      </w:r>
    </w:p>
    <w:p>
      <w:pPr>
        <w:autoSpaceDE w:val="0"/>
        <w:autoSpaceDN w:val="0"/>
        <w:adjustRightInd w:val="0"/>
        <w:spacing w:line="360" w:lineRule="auto"/>
        <w:rPr>
          <w:rFonts w:ascii="宋体" w:hAnsi="宋体" w:cs="宋体"/>
          <w:sz w:val="21"/>
          <w:szCs w:val="21"/>
          <w:u w:val="single"/>
          <w:lang w:val="zh-CN"/>
        </w:rPr>
      </w:pPr>
      <w:r>
        <w:rPr>
          <w:rFonts w:hint="eastAsia" w:ascii="宋体" w:hAnsi="宋体" w:cs="宋体"/>
          <w:sz w:val="21"/>
          <w:szCs w:val="21"/>
          <w:lang w:val="zh-CN"/>
        </w:rPr>
        <w:t>法定代表人（签字或盖章）：</w:t>
      </w:r>
    </w:p>
    <w:p>
      <w:pPr>
        <w:spacing w:line="360" w:lineRule="auto"/>
        <w:rPr>
          <w:rFonts w:ascii="宋体" w:hAnsi="宋体" w:cs="宋体"/>
          <w:sz w:val="21"/>
          <w:szCs w:val="21"/>
        </w:rPr>
      </w:pPr>
      <w:r>
        <w:rPr>
          <w:rFonts w:hint="eastAsia" w:ascii="宋体" w:hAnsi="宋体" w:cs="宋体"/>
          <w:sz w:val="21"/>
          <w:szCs w:val="21"/>
        </w:rPr>
        <w:t>日期：</w:t>
      </w:r>
    </w:p>
    <w:p>
      <w:pPr>
        <w:rPr>
          <w:rFonts w:ascii="宋体" w:hAnsi="宋体" w:cs="宋体"/>
          <w:sz w:val="21"/>
          <w:szCs w:val="21"/>
        </w:rPr>
      </w:pPr>
      <w:r>
        <w:rPr>
          <w:rFonts w:hint="eastAsia" w:ascii="宋体" w:hAnsi="宋体" w:cs="宋体"/>
          <w:sz w:val="21"/>
          <w:szCs w:val="21"/>
        </w:rPr>
        <w:br w:type="page"/>
      </w:r>
    </w:p>
    <w:p>
      <w:pPr>
        <w:spacing w:line="560" w:lineRule="exact"/>
        <w:rPr>
          <w:rFonts w:ascii="宋体" w:hAnsi="宋体" w:cs="宋体"/>
          <w:b/>
          <w:sz w:val="21"/>
          <w:szCs w:val="21"/>
        </w:rPr>
      </w:pPr>
      <w:r>
        <w:rPr>
          <w:rFonts w:hint="eastAsia" w:ascii="宋体" w:hAnsi="宋体" w:cs="宋体"/>
          <w:b/>
          <w:sz w:val="21"/>
          <w:szCs w:val="21"/>
        </w:rPr>
        <w:t xml:space="preserve">附件十一: </w:t>
      </w:r>
    </w:p>
    <w:p>
      <w:pPr>
        <w:spacing w:line="440" w:lineRule="exact"/>
        <w:jc w:val="center"/>
        <w:rPr>
          <w:rFonts w:ascii="宋体" w:hAnsi="宋体"/>
          <w:b/>
          <w:sz w:val="21"/>
          <w:szCs w:val="21"/>
        </w:rPr>
      </w:pPr>
      <w:r>
        <w:rPr>
          <w:rFonts w:ascii="宋体" w:hAnsi="宋体"/>
          <w:b/>
          <w:sz w:val="21"/>
          <w:szCs w:val="21"/>
        </w:rPr>
        <w:t>机械设备配备情况表</w:t>
      </w:r>
    </w:p>
    <w:p>
      <w:pPr>
        <w:spacing w:line="440" w:lineRule="exact"/>
        <w:rPr>
          <w:rFonts w:ascii="宋体" w:hAnsi="宋体"/>
          <w:sz w:val="21"/>
          <w:szCs w:val="21"/>
        </w:rPr>
      </w:pPr>
      <w:r>
        <w:rPr>
          <w:rFonts w:hint="eastAsia" w:ascii="宋体" w:hAnsi="宋体"/>
          <w:sz w:val="21"/>
          <w:szCs w:val="21"/>
        </w:rPr>
        <w:t>响应</w:t>
      </w:r>
      <w:r>
        <w:rPr>
          <w:rFonts w:ascii="宋体" w:hAnsi="宋体"/>
          <w:sz w:val="21"/>
          <w:szCs w:val="21"/>
        </w:rPr>
        <w:t>人：    （加盖公章</w:t>
      </w:r>
      <w:r>
        <w:rPr>
          <w:rFonts w:hint="eastAsia" w:ascii="宋体" w:hAnsi="宋体"/>
          <w:sz w:val="21"/>
          <w:szCs w:val="21"/>
        </w:rPr>
        <w:t xml:space="preserve">） </w:t>
      </w:r>
      <w:r>
        <w:rPr>
          <w:rFonts w:ascii="宋体" w:hAnsi="宋体"/>
          <w:sz w:val="21"/>
          <w:szCs w:val="21"/>
        </w:rPr>
        <w:t xml:space="preserve">                      </w:t>
      </w:r>
    </w:p>
    <w:tbl>
      <w:tblPr>
        <w:tblStyle w:val="25"/>
        <w:tblW w:w="82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583"/>
        <w:gridCol w:w="1009"/>
        <w:gridCol w:w="888"/>
        <w:gridCol w:w="1064"/>
        <w:gridCol w:w="1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vAlign w:val="center"/>
          </w:tcPr>
          <w:p>
            <w:pPr>
              <w:spacing w:line="440" w:lineRule="exact"/>
              <w:jc w:val="center"/>
              <w:rPr>
                <w:rFonts w:ascii="宋体" w:hAnsi="宋体"/>
                <w:sz w:val="21"/>
                <w:szCs w:val="21"/>
              </w:rPr>
            </w:pPr>
            <w:r>
              <w:rPr>
                <w:rFonts w:ascii="宋体" w:hAnsi="宋体"/>
                <w:sz w:val="21"/>
                <w:szCs w:val="21"/>
              </w:rPr>
              <w:t>序号</w:t>
            </w:r>
          </w:p>
        </w:tc>
        <w:tc>
          <w:tcPr>
            <w:tcW w:w="2583" w:type="dxa"/>
            <w:vAlign w:val="center"/>
          </w:tcPr>
          <w:p>
            <w:pPr>
              <w:spacing w:line="440" w:lineRule="exact"/>
              <w:jc w:val="center"/>
              <w:rPr>
                <w:rFonts w:ascii="宋体" w:hAnsi="宋体"/>
                <w:sz w:val="21"/>
                <w:szCs w:val="21"/>
              </w:rPr>
            </w:pPr>
            <w:r>
              <w:rPr>
                <w:rFonts w:ascii="宋体" w:hAnsi="宋体"/>
                <w:sz w:val="21"/>
                <w:szCs w:val="21"/>
              </w:rPr>
              <w:t>拟配备设备名称</w:t>
            </w:r>
          </w:p>
        </w:tc>
        <w:tc>
          <w:tcPr>
            <w:tcW w:w="1009" w:type="dxa"/>
            <w:vAlign w:val="center"/>
          </w:tcPr>
          <w:p>
            <w:pPr>
              <w:spacing w:line="440" w:lineRule="exact"/>
              <w:jc w:val="center"/>
              <w:rPr>
                <w:rFonts w:ascii="宋体" w:hAnsi="宋体"/>
                <w:sz w:val="21"/>
                <w:szCs w:val="21"/>
              </w:rPr>
            </w:pPr>
            <w:r>
              <w:rPr>
                <w:rFonts w:ascii="宋体" w:hAnsi="宋体"/>
                <w:sz w:val="21"/>
                <w:szCs w:val="21"/>
              </w:rPr>
              <w:t>描述</w:t>
            </w:r>
          </w:p>
        </w:tc>
        <w:tc>
          <w:tcPr>
            <w:tcW w:w="888" w:type="dxa"/>
            <w:vAlign w:val="center"/>
          </w:tcPr>
          <w:p>
            <w:pPr>
              <w:spacing w:line="440" w:lineRule="exact"/>
              <w:jc w:val="center"/>
              <w:rPr>
                <w:rFonts w:ascii="宋体" w:hAnsi="宋体"/>
                <w:sz w:val="21"/>
                <w:szCs w:val="21"/>
              </w:rPr>
            </w:pPr>
            <w:r>
              <w:rPr>
                <w:rFonts w:ascii="宋体" w:hAnsi="宋体"/>
                <w:sz w:val="21"/>
                <w:szCs w:val="21"/>
              </w:rPr>
              <w:t>数量</w:t>
            </w:r>
          </w:p>
        </w:tc>
        <w:tc>
          <w:tcPr>
            <w:tcW w:w="1064" w:type="dxa"/>
            <w:vAlign w:val="center"/>
          </w:tcPr>
          <w:p>
            <w:pPr>
              <w:spacing w:line="440" w:lineRule="exact"/>
              <w:jc w:val="center"/>
              <w:rPr>
                <w:rFonts w:ascii="宋体" w:hAnsi="宋体"/>
                <w:sz w:val="21"/>
                <w:szCs w:val="21"/>
              </w:rPr>
            </w:pPr>
            <w:r>
              <w:rPr>
                <w:rFonts w:ascii="宋体" w:hAnsi="宋体"/>
                <w:sz w:val="21"/>
                <w:szCs w:val="21"/>
              </w:rPr>
              <w:t>单价</w:t>
            </w:r>
          </w:p>
        </w:tc>
        <w:tc>
          <w:tcPr>
            <w:tcW w:w="1877" w:type="dxa"/>
            <w:vAlign w:val="center"/>
          </w:tcPr>
          <w:p>
            <w:pPr>
              <w:spacing w:line="440" w:lineRule="exact"/>
              <w:jc w:val="center"/>
              <w:rPr>
                <w:rFonts w:ascii="宋体" w:hAnsi="宋体"/>
                <w:sz w:val="21"/>
                <w:szCs w:val="21"/>
              </w:rPr>
            </w:pPr>
            <w:r>
              <w:rPr>
                <w:rFonts w:ascii="宋体" w:hAnsi="宋体"/>
                <w:sz w:val="21"/>
                <w:szCs w:val="21"/>
              </w:rPr>
              <w:t>产权（自有或租赁）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1" w:type="dxa"/>
            <w:vMerge w:val="restart"/>
            <w:vAlign w:val="center"/>
          </w:tcPr>
          <w:p>
            <w:pPr>
              <w:spacing w:line="440" w:lineRule="exact"/>
              <w:jc w:val="center"/>
              <w:rPr>
                <w:rFonts w:ascii="宋体" w:hAnsi="宋体"/>
                <w:sz w:val="21"/>
                <w:szCs w:val="21"/>
              </w:rPr>
            </w:pPr>
          </w:p>
        </w:tc>
        <w:tc>
          <w:tcPr>
            <w:tcW w:w="2583" w:type="dxa"/>
            <w:vAlign w:val="center"/>
          </w:tcPr>
          <w:p>
            <w:pPr>
              <w:spacing w:line="440" w:lineRule="exact"/>
              <w:jc w:val="center"/>
              <w:rPr>
                <w:rFonts w:ascii="宋体" w:hAnsi="宋体"/>
                <w:sz w:val="21"/>
                <w:szCs w:val="21"/>
              </w:rPr>
            </w:pPr>
          </w:p>
        </w:tc>
        <w:tc>
          <w:tcPr>
            <w:tcW w:w="1009" w:type="dxa"/>
            <w:vAlign w:val="center"/>
          </w:tcPr>
          <w:p>
            <w:pPr>
              <w:spacing w:line="440" w:lineRule="exact"/>
              <w:jc w:val="center"/>
              <w:rPr>
                <w:rFonts w:ascii="宋体" w:hAnsi="宋体"/>
                <w:sz w:val="21"/>
                <w:szCs w:val="21"/>
              </w:rPr>
            </w:pPr>
          </w:p>
        </w:tc>
        <w:tc>
          <w:tcPr>
            <w:tcW w:w="888" w:type="dxa"/>
            <w:vAlign w:val="center"/>
          </w:tcPr>
          <w:p>
            <w:pPr>
              <w:spacing w:line="440" w:lineRule="exact"/>
              <w:jc w:val="center"/>
              <w:rPr>
                <w:rFonts w:ascii="宋体" w:hAnsi="宋体"/>
                <w:sz w:val="21"/>
                <w:szCs w:val="21"/>
              </w:rPr>
            </w:pPr>
          </w:p>
        </w:tc>
        <w:tc>
          <w:tcPr>
            <w:tcW w:w="1064" w:type="dxa"/>
            <w:vAlign w:val="center"/>
          </w:tcPr>
          <w:p>
            <w:pPr>
              <w:spacing w:line="440" w:lineRule="exact"/>
              <w:jc w:val="center"/>
              <w:rPr>
                <w:rFonts w:ascii="宋体" w:hAnsi="宋体"/>
                <w:sz w:val="21"/>
                <w:szCs w:val="21"/>
              </w:rPr>
            </w:pPr>
          </w:p>
        </w:tc>
        <w:tc>
          <w:tcPr>
            <w:tcW w:w="1877" w:type="dxa"/>
            <w:vAlign w:val="center"/>
          </w:tcPr>
          <w:p>
            <w:pPr>
              <w:spacing w:line="44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851" w:type="dxa"/>
            <w:vMerge w:val="continue"/>
            <w:vAlign w:val="center"/>
          </w:tcPr>
          <w:p>
            <w:pPr>
              <w:spacing w:line="440" w:lineRule="exact"/>
              <w:jc w:val="center"/>
              <w:rPr>
                <w:rFonts w:ascii="宋体" w:hAnsi="宋体"/>
                <w:sz w:val="21"/>
                <w:szCs w:val="21"/>
              </w:rPr>
            </w:pPr>
          </w:p>
        </w:tc>
        <w:tc>
          <w:tcPr>
            <w:tcW w:w="2583" w:type="dxa"/>
            <w:vAlign w:val="center"/>
          </w:tcPr>
          <w:p>
            <w:pPr>
              <w:spacing w:line="440" w:lineRule="exact"/>
              <w:jc w:val="center"/>
              <w:rPr>
                <w:rFonts w:ascii="宋体" w:hAnsi="宋体"/>
                <w:sz w:val="21"/>
                <w:szCs w:val="21"/>
              </w:rPr>
            </w:pPr>
          </w:p>
        </w:tc>
        <w:tc>
          <w:tcPr>
            <w:tcW w:w="1009" w:type="dxa"/>
            <w:vAlign w:val="center"/>
          </w:tcPr>
          <w:p>
            <w:pPr>
              <w:spacing w:line="440" w:lineRule="exact"/>
              <w:jc w:val="center"/>
              <w:rPr>
                <w:rFonts w:ascii="宋体" w:hAnsi="宋体"/>
                <w:sz w:val="21"/>
                <w:szCs w:val="21"/>
              </w:rPr>
            </w:pPr>
          </w:p>
        </w:tc>
        <w:tc>
          <w:tcPr>
            <w:tcW w:w="888" w:type="dxa"/>
            <w:vAlign w:val="center"/>
          </w:tcPr>
          <w:p>
            <w:pPr>
              <w:spacing w:line="440" w:lineRule="exact"/>
              <w:jc w:val="center"/>
              <w:rPr>
                <w:rFonts w:ascii="宋体" w:hAnsi="宋体"/>
                <w:sz w:val="21"/>
                <w:szCs w:val="21"/>
              </w:rPr>
            </w:pPr>
          </w:p>
        </w:tc>
        <w:tc>
          <w:tcPr>
            <w:tcW w:w="1064" w:type="dxa"/>
            <w:vAlign w:val="center"/>
          </w:tcPr>
          <w:p>
            <w:pPr>
              <w:spacing w:line="440" w:lineRule="exact"/>
              <w:jc w:val="center"/>
              <w:rPr>
                <w:rFonts w:ascii="宋体" w:hAnsi="宋体"/>
                <w:sz w:val="21"/>
                <w:szCs w:val="21"/>
              </w:rPr>
            </w:pPr>
          </w:p>
        </w:tc>
        <w:tc>
          <w:tcPr>
            <w:tcW w:w="1877" w:type="dxa"/>
            <w:vAlign w:val="center"/>
          </w:tcPr>
          <w:p>
            <w:pPr>
              <w:spacing w:line="44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 w:hRule="atLeast"/>
          <w:jc w:val="center"/>
        </w:trPr>
        <w:tc>
          <w:tcPr>
            <w:tcW w:w="851" w:type="dxa"/>
            <w:vMerge w:val="continue"/>
            <w:vAlign w:val="center"/>
          </w:tcPr>
          <w:p>
            <w:pPr>
              <w:spacing w:line="440" w:lineRule="exact"/>
              <w:jc w:val="center"/>
              <w:rPr>
                <w:rFonts w:ascii="宋体" w:hAnsi="宋体"/>
                <w:sz w:val="21"/>
                <w:szCs w:val="21"/>
              </w:rPr>
            </w:pPr>
          </w:p>
        </w:tc>
        <w:tc>
          <w:tcPr>
            <w:tcW w:w="2583" w:type="dxa"/>
            <w:vAlign w:val="center"/>
          </w:tcPr>
          <w:p>
            <w:pPr>
              <w:spacing w:line="440" w:lineRule="exact"/>
              <w:jc w:val="center"/>
              <w:rPr>
                <w:rFonts w:ascii="宋体" w:hAnsi="宋体"/>
                <w:sz w:val="21"/>
                <w:szCs w:val="21"/>
              </w:rPr>
            </w:pPr>
          </w:p>
        </w:tc>
        <w:tc>
          <w:tcPr>
            <w:tcW w:w="1009" w:type="dxa"/>
            <w:vAlign w:val="center"/>
          </w:tcPr>
          <w:p>
            <w:pPr>
              <w:spacing w:line="440" w:lineRule="exact"/>
              <w:jc w:val="center"/>
              <w:rPr>
                <w:rFonts w:ascii="宋体" w:hAnsi="宋体"/>
                <w:sz w:val="21"/>
                <w:szCs w:val="21"/>
              </w:rPr>
            </w:pPr>
          </w:p>
        </w:tc>
        <w:tc>
          <w:tcPr>
            <w:tcW w:w="888" w:type="dxa"/>
            <w:vAlign w:val="center"/>
          </w:tcPr>
          <w:p>
            <w:pPr>
              <w:spacing w:line="440" w:lineRule="exact"/>
              <w:jc w:val="center"/>
              <w:rPr>
                <w:rFonts w:ascii="宋体" w:hAnsi="宋体"/>
                <w:sz w:val="21"/>
                <w:szCs w:val="21"/>
              </w:rPr>
            </w:pPr>
          </w:p>
        </w:tc>
        <w:tc>
          <w:tcPr>
            <w:tcW w:w="1064" w:type="dxa"/>
            <w:vAlign w:val="center"/>
          </w:tcPr>
          <w:p>
            <w:pPr>
              <w:spacing w:line="440" w:lineRule="exact"/>
              <w:jc w:val="center"/>
              <w:rPr>
                <w:rFonts w:ascii="宋体" w:hAnsi="宋体"/>
                <w:sz w:val="21"/>
                <w:szCs w:val="21"/>
              </w:rPr>
            </w:pPr>
          </w:p>
        </w:tc>
        <w:tc>
          <w:tcPr>
            <w:tcW w:w="1877" w:type="dxa"/>
            <w:vAlign w:val="center"/>
          </w:tcPr>
          <w:p>
            <w:pPr>
              <w:spacing w:line="44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5" w:hRule="atLeast"/>
          <w:jc w:val="center"/>
        </w:trPr>
        <w:tc>
          <w:tcPr>
            <w:tcW w:w="851" w:type="dxa"/>
            <w:vMerge w:val="continue"/>
            <w:vAlign w:val="center"/>
          </w:tcPr>
          <w:p>
            <w:pPr>
              <w:spacing w:line="440" w:lineRule="exact"/>
              <w:jc w:val="center"/>
              <w:rPr>
                <w:rFonts w:ascii="宋体" w:hAnsi="宋体"/>
                <w:sz w:val="21"/>
                <w:szCs w:val="21"/>
              </w:rPr>
            </w:pPr>
          </w:p>
        </w:tc>
        <w:tc>
          <w:tcPr>
            <w:tcW w:w="2583" w:type="dxa"/>
            <w:vAlign w:val="center"/>
          </w:tcPr>
          <w:p>
            <w:pPr>
              <w:spacing w:line="440" w:lineRule="exact"/>
              <w:jc w:val="center"/>
              <w:rPr>
                <w:rFonts w:ascii="宋体" w:hAnsi="宋体"/>
                <w:sz w:val="21"/>
                <w:szCs w:val="21"/>
              </w:rPr>
            </w:pPr>
          </w:p>
        </w:tc>
        <w:tc>
          <w:tcPr>
            <w:tcW w:w="1009" w:type="dxa"/>
            <w:vAlign w:val="center"/>
          </w:tcPr>
          <w:p>
            <w:pPr>
              <w:spacing w:line="440" w:lineRule="exact"/>
              <w:jc w:val="center"/>
              <w:rPr>
                <w:rFonts w:ascii="宋体" w:hAnsi="宋体"/>
                <w:sz w:val="21"/>
                <w:szCs w:val="21"/>
              </w:rPr>
            </w:pPr>
          </w:p>
        </w:tc>
        <w:tc>
          <w:tcPr>
            <w:tcW w:w="888" w:type="dxa"/>
            <w:vAlign w:val="center"/>
          </w:tcPr>
          <w:p>
            <w:pPr>
              <w:spacing w:line="440" w:lineRule="exact"/>
              <w:jc w:val="center"/>
              <w:rPr>
                <w:rFonts w:ascii="宋体" w:hAnsi="宋体"/>
                <w:sz w:val="21"/>
                <w:szCs w:val="21"/>
              </w:rPr>
            </w:pPr>
          </w:p>
        </w:tc>
        <w:tc>
          <w:tcPr>
            <w:tcW w:w="1064" w:type="dxa"/>
            <w:vAlign w:val="center"/>
          </w:tcPr>
          <w:p>
            <w:pPr>
              <w:spacing w:line="440" w:lineRule="exact"/>
              <w:jc w:val="center"/>
              <w:rPr>
                <w:rFonts w:ascii="宋体" w:hAnsi="宋体"/>
                <w:sz w:val="21"/>
                <w:szCs w:val="21"/>
              </w:rPr>
            </w:pPr>
          </w:p>
        </w:tc>
        <w:tc>
          <w:tcPr>
            <w:tcW w:w="1877" w:type="dxa"/>
            <w:vAlign w:val="center"/>
          </w:tcPr>
          <w:p>
            <w:pPr>
              <w:spacing w:line="44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 w:hRule="atLeast"/>
          <w:jc w:val="center"/>
        </w:trPr>
        <w:tc>
          <w:tcPr>
            <w:tcW w:w="851" w:type="dxa"/>
            <w:vMerge w:val="continue"/>
            <w:vAlign w:val="center"/>
          </w:tcPr>
          <w:p>
            <w:pPr>
              <w:spacing w:line="440" w:lineRule="exact"/>
              <w:jc w:val="center"/>
              <w:rPr>
                <w:rFonts w:ascii="宋体" w:hAnsi="宋体"/>
                <w:sz w:val="21"/>
                <w:szCs w:val="21"/>
              </w:rPr>
            </w:pPr>
          </w:p>
        </w:tc>
        <w:tc>
          <w:tcPr>
            <w:tcW w:w="2583" w:type="dxa"/>
            <w:vAlign w:val="center"/>
          </w:tcPr>
          <w:p>
            <w:pPr>
              <w:spacing w:line="440" w:lineRule="exact"/>
              <w:jc w:val="center"/>
              <w:rPr>
                <w:rFonts w:ascii="宋体" w:hAnsi="宋体"/>
                <w:sz w:val="21"/>
                <w:szCs w:val="21"/>
              </w:rPr>
            </w:pPr>
          </w:p>
        </w:tc>
        <w:tc>
          <w:tcPr>
            <w:tcW w:w="1009" w:type="dxa"/>
            <w:vAlign w:val="center"/>
          </w:tcPr>
          <w:p>
            <w:pPr>
              <w:spacing w:line="440" w:lineRule="exact"/>
              <w:jc w:val="center"/>
              <w:rPr>
                <w:rFonts w:ascii="宋体" w:hAnsi="宋体"/>
                <w:sz w:val="21"/>
                <w:szCs w:val="21"/>
              </w:rPr>
            </w:pPr>
          </w:p>
        </w:tc>
        <w:tc>
          <w:tcPr>
            <w:tcW w:w="888" w:type="dxa"/>
            <w:vAlign w:val="center"/>
          </w:tcPr>
          <w:p>
            <w:pPr>
              <w:spacing w:line="440" w:lineRule="exact"/>
              <w:jc w:val="center"/>
              <w:rPr>
                <w:rFonts w:ascii="宋体" w:hAnsi="宋体"/>
                <w:sz w:val="21"/>
                <w:szCs w:val="21"/>
              </w:rPr>
            </w:pPr>
          </w:p>
        </w:tc>
        <w:tc>
          <w:tcPr>
            <w:tcW w:w="1064" w:type="dxa"/>
            <w:vAlign w:val="center"/>
          </w:tcPr>
          <w:p>
            <w:pPr>
              <w:spacing w:line="440" w:lineRule="exact"/>
              <w:jc w:val="center"/>
              <w:rPr>
                <w:rFonts w:ascii="宋体" w:hAnsi="宋体"/>
                <w:sz w:val="21"/>
                <w:szCs w:val="21"/>
              </w:rPr>
            </w:pPr>
          </w:p>
        </w:tc>
        <w:tc>
          <w:tcPr>
            <w:tcW w:w="1877" w:type="dxa"/>
            <w:vAlign w:val="center"/>
          </w:tcPr>
          <w:p>
            <w:pPr>
              <w:spacing w:line="44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 w:hRule="atLeast"/>
          <w:jc w:val="center"/>
        </w:trPr>
        <w:tc>
          <w:tcPr>
            <w:tcW w:w="851" w:type="dxa"/>
            <w:vMerge w:val="continue"/>
            <w:vAlign w:val="center"/>
          </w:tcPr>
          <w:p>
            <w:pPr>
              <w:spacing w:line="440" w:lineRule="exact"/>
              <w:jc w:val="center"/>
              <w:rPr>
                <w:rFonts w:ascii="宋体" w:hAnsi="宋体"/>
                <w:sz w:val="21"/>
                <w:szCs w:val="21"/>
              </w:rPr>
            </w:pPr>
          </w:p>
        </w:tc>
        <w:tc>
          <w:tcPr>
            <w:tcW w:w="2583" w:type="dxa"/>
            <w:vAlign w:val="center"/>
          </w:tcPr>
          <w:p>
            <w:pPr>
              <w:spacing w:line="440" w:lineRule="exact"/>
              <w:jc w:val="center"/>
              <w:rPr>
                <w:rFonts w:ascii="宋体" w:hAnsi="宋体"/>
                <w:sz w:val="21"/>
                <w:szCs w:val="21"/>
              </w:rPr>
            </w:pPr>
          </w:p>
        </w:tc>
        <w:tc>
          <w:tcPr>
            <w:tcW w:w="1009" w:type="dxa"/>
            <w:vAlign w:val="center"/>
          </w:tcPr>
          <w:p>
            <w:pPr>
              <w:spacing w:line="440" w:lineRule="exact"/>
              <w:jc w:val="center"/>
              <w:rPr>
                <w:rFonts w:ascii="宋体" w:hAnsi="宋体"/>
                <w:sz w:val="21"/>
                <w:szCs w:val="21"/>
              </w:rPr>
            </w:pPr>
          </w:p>
        </w:tc>
        <w:tc>
          <w:tcPr>
            <w:tcW w:w="888" w:type="dxa"/>
            <w:vAlign w:val="center"/>
          </w:tcPr>
          <w:p>
            <w:pPr>
              <w:spacing w:line="440" w:lineRule="exact"/>
              <w:jc w:val="center"/>
              <w:rPr>
                <w:rFonts w:ascii="宋体" w:hAnsi="宋体"/>
                <w:sz w:val="21"/>
                <w:szCs w:val="21"/>
              </w:rPr>
            </w:pPr>
          </w:p>
        </w:tc>
        <w:tc>
          <w:tcPr>
            <w:tcW w:w="1064" w:type="dxa"/>
            <w:vAlign w:val="center"/>
          </w:tcPr>
          <w:p>
            <w:pPr>
              <w:spacing w:line="440" w:lineRule="exact"/>
              <w:jc w:val="center"/>
              <w:rPr>
                <w:rFonts w:ascii="宋体" w:hAnsi="宋体"/>
                <w:sz w:val="21"/>
                <w:szCs w:val="21"/>
              </w:rPr>
            </w:pPr>
          </w:p>
        </w:tc>
        <w:tc>
          <w:tcPr>
            <w:tcW w:w="1877" w:type="dxa"/>
            <w:vAlign w:val="center"/>
          </w:tcPr>
          <w:p>
            <w:pPr>
              <w:spacing w:line="440" w:lineRule="exact"/>
              <w:jc w:val="center"/>
              <w:rPr>
                <w:rFonts w:ascii="宋体" w:hAnsi="宋体"/>
                <w:sz w:val="21"/>
                <w:szCs w:val="21"/>
              </w:rPr>
            </w:pPr>
          </w:p>
        </w:tc>
      </w:tr>
    </w:tbl>
    <w:p>
      <w:pPr>
        <w:spacing w:line="440" w:lineRule="exact"/>
        <w:rPr>
          <w:rFonts w:ascii="宋体" w:hAnsi="宋体"/>
          <w:sz w:val="21"/>
          <w:szCs w:val="21"/>
        </w:rPr>
      </w:pPr>
      <w:r>
        <w:rPr>
          <w:rFonts w:ascii="宋体" w:hAnsi="宋体"/>
          <w:sz w:val="21"/>
          <w:szCs w:val="21"/>
        </w:rPr>
        <w:t>注：以上已列出设备均为设备配备最低标准，请</w:t>
      </w:r>
      <w:r>
        <w:rPr>
          <w:rFonts w:hint="eastAsia" w:ascii="宋体" w:hAnsi="宋体"/>
          <w:sz w:val="21"/>
          <w:szCs w:val="21"/>
        </w:rPr>
        <w:t>响应</w:t>
      </w:r>
      <w:r>
        <w:rPr>
          <w:rFonts w:ascii="宋体" w:hAnsi="宋体"/>
          <w:sz w:val="21"/>
          <w:szCs w:val="21"/>
        </w:rPr>
        <w:t>人根据项目实际情况制定合理的设备配备方案。</w:t>
      </w:r>
    </w:p>
    <w:p>
      <w:pPr>
        <w:spacing w:line="440" w:lineRule="exact"/>
        <w:ind w:firstLine="315" w:firstLineChars="150"/>
        <w:rPr>
          <w:rFonts w:ascii="宋体" w:hAnsi="宋体"/>
          <w:sz w:val="21"/>
          <w:szCs w:val="21"/>
        </w:rPr>
      </w:pPr>
      <w:r>
        <w:rPr>
          <w:rFonts w:ascii="宋体" w:hAnsi="宋体"/>
          <w:sz w:val="21"/>
          <w:szCs w:val="21"/>
        </w:rPr>
        <w:t>待项目实施时，</w:t>
      </w:r>
      <w:r>
        <w:rPr>
          <w:rFonts w:hint="eastAsia" w:ascii="宋体" w:hAnsi="宋体"/>
          <w:sz w:val="21"/>
          <w:szCs w:val="21"/>
        </w:rPr>
        <w:t>响应人</w:t>
      </w:r>
      <w:r>
        <w:rPr>
          <w:rFonts w:ascii="宋体" w:hAnsi="宋体"/>
          <w:sz w:val="21"/>
          <w:szCs w:val="21"/>
        </w:rPr>
        <w:t>必须根据项目实际情况和</w:t>
      </w:r>
      <w:r>
        <w:rPr>
          <w:rFonts w:hint="eastAsia" w:ascii="宋体" w:hAnsi="宋体"/>
          <w:sz w:val="21"/>
          <w:szCs w:val="21"/>
        </w:rPr>
        <w:t>采购人</w:t>
      </w:r>
      <w:r>
        <w:rPr>
          <w:rFonts w:ascii="宋体" w:hAnsi="宋体"/>
          <w:sz w:val="21"/>
          <w:szCs w:val="21"/>
        </w:rPr>
        <w:t>要求及时增减设备投入。</w:t>
      </w:r>
    </w:p>
    <w:p>
      <w:pPr>
        <w:snapToGrid w:val="0"/>
        <w:spacing w:line="360" w:lineRule="auto"/>
        <w:ind w:firstLine="420" w:firstLineChars="200"/>
        <w:rPr>
          <w:rFonts w:ascii="宋体" w:hAnsi="宋体" w:cs="宋体"/>
          <w:kern w:val="0"/>
          <w:sz w:val="21"/>
          <w:szCs w:val="21"/>
        </w:rPr>
      </w:pPr>
    </w:p>
    <w:p>
      <w:pPr>
        <w:snapToGrid w:val="0"/>
        <w:spacing w:line="360" w:lineRule="auto"/>
        <w:ind w:firstLine="420" w:firstLineChars="200"/>
        <w:rPr>
          <w:rFonts w:ascii="宋体" w:hAnsi="宋体" w:cs="宋体"/>
          <w:kern w:val="0"/>
          <w:sz w:val="21"/>
          <w:szCs w:val="21"/>
        </w:rPr>
      </w:pPr>
      <w:r>
        <w:rPr>
          <w:rFonts w:hint="eastAsia" w:ascii="宋体" w:hAnsi="宋体" w:cs="宋体"/>
          <w:kern w:val="0"/>
          <w:sz w:val="21"/>
          <w:szCs w:val="21"/>
        </w:rPr>
        <w:t>响应人名称（公章）：</w:t>
      </w:r>
    </w:p>
    <w:p>
      <w:pPr>
        <w:snapToGrid w:val="0"/>
        <w:spacing w:line="360" w:lineRule="auto"/>
        <w:rPr>
          <w:rFonts w:ascii="宋体" w:hAnsi="宋体" w:cs="宋体"/>
          <w:kern w:val="0"/>
          <w:sz w:val="21"/>
          <w:szCs w:val="21"/>
        </w:rPr>
      </w:pPr>
      <w:r>
        <w:rPr>
          <w:rFonts w:hint="eastAsia" w:ascii="宋体" w:hAnsi="宋体" w:cs="宋体"/>
          <w:kern w:val="0"/>
          <w:sz w:val="21"/>
          <w:szCs w:val="21"/>
        </w:rPr>
        <w:t xml:space="preserve">    法定代表人或代理人（签字或盖章）：_______________________</w:t>
      </w:r>
    </w:p>
    <w:p>
      <w:pPr>
        <w:snapToGrid w:val="0"/>
        <w:spacing w:line="360" w:lineRule="auto"/>
        <w:rPr>
          <w:rFonts w:ascii="宋体" w:hAnsi="宋体" w:cs="宋体"/>
          <w:kern w:val="0"/>
          <w:sz w:val="21"/>
          <w:szCs w:val="21"/>
        </w:rPr>
      </w:pPr>
      <w:r>
        <w:rPr>
          <w:rFonts w:hint="eastAsia" w:ascii="宋体" w:hAnsi="宋体" w:cs="宋体"/>
          <w:kern w:val="0"/>
          <w:sz w:val="21"/>
          <w:szCs w:val="21"/>
        </w:rPr>
        <w:t xml:space="preserve">    日期：______年    月    日</w:t>
      </w:r>
    </w:p>
    <w:p>
      <w:pPr>
        <w:rPr>
          <w:rFonts w:ascii="宋体" w:hAnsi="宋体" w:cs="宋体"/>
          <w:b/>
          <w:kern w:val="0"/>
          <w:sz w:val="21"/>
          <w:szCs w:val="21"/>
        </w:rPr>
      </w:pPr>
      <w:r>
        <w:rPr>
          <w:rFonts w:hint="eastAsia" w:ascii="宋体" w:hAnsi="宋体" w:cs="宋体"/>
          <w:b/>
          <w:kern w:val="0"/>
          <w:sz w:val="21"/>
          <w:szCs w:val="21"/>
        </w:rPr>
        <w:br w:type="page"/>
      </w:r>
    </w:p>
    <w:p>
      <w:pPr>
        <w:spacing w:line="560" w:lineRule="exact"/>
        <w:rPr>
          <w:rFonts w:ascii="宋体" w:hAnsi="宋体" w:cs="宋体"/>
          <w:b/>
          <w:sz w:val="21"/>
          <w:szCs w:val="21"/>
        </w:rPr>
      </w:pPr>
      <w:r>
        <w:rPr>
          <w:rFonts w:hint="eastAsia" w:ascii="宋体" w:hAnsi="宋体" w:cs="宋体"/>
          <w:b/>
          <w:sz w:val="21"/>
          <w:szCs w:val="21"/>
        </w:rPr>
        <w:t xml:space="preserve">附件十二: </w:t>
      </w:r>
    </w:p>
    <w:p>
      <w:pPr>
        <w:spacing w:line="560" w:lineRule="exact"/>
        <w:jc w:val="center"/>
        <w:rPr>
          <w:rFonts w:ascii="宋体" w:hAnsi="宋体" w:cs="宋体"/>
          <w:b/>
          <w:sz w:val="21"/>
          <w:szCs w:val="21"/>
        </w:rPr>
      </w:pPr>
      <w:r>
        <w:rPr>
          <w:rFonts w:hint="eastAsia" w:ascii="宋体" w:hAnsi="宋体" w:cs="宋体"/>
          <w:b/>
          <w:sz w:val="21"/>
          <w:szCs w:val="21"/>
        </w:rPr>
        <w:t>响应人拟组建的项目团队承诺函</w:t>
      </w:r>
    </w:p>
    <w:p>
      <w:pPr>
        <w:adjustRightInd w:val="0"/>
        <w:spacing w:line="600" w:lineRule="exact"/>
        <w:jc w:val="left"/>
        <w:rPr>
          <w:rFonts w:ascii="宋体" w:hAnsi="宋体" w:cs="宋体"/>
          <w:bCs/>
          <w:kern w:val="0"/>
          <w:sz w:val="21"/>
          <w:szCs w:val="21"/>
        </w:rPr>
      </w:pPr>
      <w:r>
        <w:rPr>
          <w:rFonts w:hint="eastAsia" w:ascii="宋体" w:hAnsi="宋体" w:cs="宋体"/>
          <w:bCs/>
          <w:kern w:val="0"/>
          <w:sz w:val="21"/>
          <w:szCs w:val="21"/>
          <w:lang w:eastAsia="zh-CN"/>
        </w:rPr>
        <w:t>常州市金坛区西城街道黄庄村村民委员会</w:t>
      </w:r>
      <w:r>
        <w:rPr>
          <w:rFonts w:hint="eastAsia" w:ascii="宋体" w:hAnsi="宋体" w:cs="宋体"/>
          <w:bCs/>
          <w:kern w:val="0"/>
          <w:sz w:val="21"/>
          <w:szCs w:val="21"/>
        </w:rPr>
        <w:t>：</w:t>
      </w:r>
    </w:p>
    <w:p>
      <w:pPr>
        <w:adjustRightInd w:val="0"/>
        <w:spacing w:line="600" w:lineRule="exact"/>
        <w:ind w:firstLine="420" w:firstLineChars="200"/>
        <w:jc w:val="left"/>
        <w:rPr>
          <w:rFonts w:ascii="宋体" w:hAnsi="宋体" w:cs="宋体"/>
          <w:b/>
          <w:sz w:val="21"/>
          <w:szCs w:val="21"/>
        </w:rPr>
      </w:pPr>
      <w:r>
        <w:rPr>
          <w:rFonts w:hint="eastAsia" w:ascii="宋体" w:hAnsi="宋体" w:cs="宋体"/>
          <w:bCs/>
          <w:kern w:val="0"/>
          <w:sz w:val="21"/>
          <w:szCs w:val="21"/>
        </w:rPr>
        <w:t>本公司郑重承诺，在</w:t>
      </w:r>
      <w:r>
        <w:rPr>
          <w:rFonts w:hint="eastAsia" w:ascii="宋体" w:hAnsi="宋体" w:cs="宋体"/>
          <w:bCs/>
          <w:kern w:val="0"/>
          <w:sz w:val="21"/>
          <w:szCs w:val="21"/>
          <w:u w:val="single"/>
        </w:rPr>
        <w:t xml:space="preserve">                      </w:t>
      </w:r>
      <w:r>
        <w:rPr>
          <w:rFonts w:hint="eastAsia" w:ascii="宋体" w:hAnsi="宋体" w:cs="宋体"/>
          <w:bCs/>
          <w:kern w:val="0"/>
          <w:sz w:val="21"/>
          <w:szCs w:val="21"/>
        </w:rPr>
        <w:t>（项目名称）中，一旦我方中标，我单位拟投入项目组成人员及车辆均满足采购文件第四部分采购需求相关要求。</w:t>
      </w:r>
      <w:r>
        <w:rPr>
          <w:rFonts w:hint="eastAsia" w:ascii="宋体" w:hAnsi="宋体" w:cs="宋体"/>
          <w:b/>
          <w:sz w:val="21"/>
          <w:szCs w:val="21"/>
        </w:rPr>
        <w:t>待中标公示无异议后，合同签订前提交项目组成人员名单及车辆清单，如未按以上要求执行，</w:t>
      </w:r>
      <w:r>
        <w:rPr>
          <w:rFonts w:hint="eastAsia" w:ascii="宋体" w:hAnsi="宋体" w:cs="宋体"/>
          <w:bCs/>
          <w:kern w:val="0"/>
          <w:sz w:val="21"/>
          <w:szCs w:val="21"/>
        </w:rPr>
        <w:t>本公司自愿接受“</w:t>
      </w:r>
      <w:r>
        <w:rPr>
          <w:rFonts w:hint="eastAsia" w:ascii="宋体" w:hAnsi="宋体" w:cs="宋体"/>
          <w:sz w:val="21"/>
          <w:szCs w:val="21"/>
        </w:rPr>
        <w:t>如未按以上要求执行，采购人有权取消其中标资格，给采购人造成的损失的应予以赔偿。给采购人造成的损失超过履约保证金数额的，响应人还应当对超过部分予以赔偿”</w:t>
      </w:r>
      <w:r>
        <w:rPr>
          <w:rFonts w:hint="eastAsia" w:ascii="宋体" w:hAnsi="宋体" w:cs="宋体"/>
          <w:b/>
          <w:sz w:val="21"/>
          <w:szCs w:val="21"/>
        </w:rPr>
        <w:t>。</w:t>
      </w:r>
    </w:p>
    <w:p>
      <w:pPr>
        <w:adjustRightInd w:val="0"/>
        <w:spacing w:line="600" w:lineRule="exact"/>
        <w:ind w:firstLine="420" w:firstLineChars="200"/>
        <w:jc w:val="left"/>
        <w:rPr>
          <w:rFonts w:ascii="宋体" w:hAnsi="宋体" w:cs="宋体"/>
          <w:bCs/>
          <w:kern w:val="0"/>
          <w:sz w:val="21"/>
          <w:szCs w:val="21"/>
        </w:rPr>
      </w:pPr>
      <w:r>
        <w:rPr>
          <w:rFonts w:hint="eastAsia" w:ascii="宋体" w:hAnsi="宋体" w:cs="宋体"/>
          <w:bCs/>
          <w:kern w:val="0"/>
          <w:sz w:val="21"/>
          <w:szCs w:val="21"/>
        </w:rPr>
        <w:t>特此承诺。</w:t>
      </w:r>
    </w:p>
    <w:p>
      <w:pPr>
        <w:adjustRightInd w:val="0"/>
        <w:spacing w:line="600" w:lineRule="exact"/>
        <w:ind w:firstLine="420" w:firstLineChars="200"/>
        <w:jc w:val="left"/>
        <w:rPr>
          <w:rFonts w:ascii="宋体" w:hAnsi="宋体" w:cs="宋体"/>
          <w:bCs/>
          <w:kern w:val="0"/>
          <w:sz w:val="21"/>
          <w:szCs w:val="21"/>
        </w:rPr>
      </w:pPr>
      <w:r>
        <w:rPr>
          <w:rFonts w:hint="eastAsia" w:ascii="宋体" w:hAnsi="宋体" w:cs="宋体"/>
          <w:bCs/>
          <w:kern w:val="0"/>
          <w:sz w:val="21"/>
          <w:szCs w:val="21"/>
        </w:rPr>
        <w:t>本公司对上述承诺的真实性负责。如有虚假，将依法承担相应责任。</w:t>
      </w:r>
    </w:p>
    <w:p>
      <w:pPr>
        <w:pStyle w:val="75"/>
        <w:rPr>
          <w:rFonts w:ascii="Times New Roman" w:hAnsi="Times New Roman" w:eastAsia="宋体"/>
          <w:sz w:val="21"/>
          <w:szCs w:val="21"/>
        </w:rPr>
      </w:pPr>
    </w:p>
    <w:p>
      <w:pPr>
        <w:pStyle w:val="75"/>
        <w:rPr>
          <w:rFonts w:ascii="Times New Roman" w:hAnsi="Times New Roman" w:eastAsia="宋体"/>
          <w:sz w:val="21"/>
          <w:szCs w:val="21"/>
        </w:rPr>
      </w:pPr>
    </w:p>
    <w:p>
      <w:pPr>
        <w:pStyle w:val="75"/>
        <w:rPr>
          <w:rFonts w:ascii="Times New Roman" w:hAnsi="Times New Roman" w:eastAsia="宋体"/>
          <w:sz w:val="21"/>
          <w:szCs w:val="21"/>
        </w:rPr>
      </w:pPr>
    </w:p>
    <w:p>
      <w:pPr>
        <w:pStyle w:val="75"/>
        <w:rPr>
          <w:rFonts w:ascii="Times New Roman" w:hAnsi="Times New Roman" w:eastAsia="宋体"/>
          <w:sz w:val="21"/>
          <w:szCs w:val="21"/>
        </w:rPr>
      </w:pPr>
    </w:p>
    <w:p>
      <w:pPr>
        <w:keepNext/>
        <w:keepLines/>
        <w:spacing w:before="100" w:beforeAutospacing="1" w:after="100" w:afterAutospacing="1" w:line="400" w:lineRule="exact"/>
        <w:jc w:val="left"/>
        <w:outlineLvl w:val="0"/>
        <w:rPr>
          <w:bCs/>
          <w:sz w:val="21"/>
          <w:szCs w:val="21"/>
        </w:rPr>
      </w:pPr>
      <w:r>
        <w:rPr>
          <w:rFonts w:hint="eastAsia"/>
          <w:bCs/>
          <w:sz w:val="21"/>
          <w:szCs w:val="21"/>
        </w:rPr>
        <w:t>响应人</w:t>
      </w:r>
      <w:r>
        <w:rPr>
          <w:bCs/>
          <w:sz w:val="21"/>
          <w:szCs w:val="21"/>
        </w:rPr>
        <w:t>名称（加盖公章）：</w:t>
      </w:r>
    </w:p>
    <w:p>
      <w:pPr>
        <w:keepNext/>
        <w:keepLines/>
        <w:spacing w:before="100" w:beforeAutospacing="1" w:after="100" w:afterAutospacing="1" w:line="400" w:lineRule="exact"/>
        <w:jc w:val="left"/>
        <w:outlineLvl w:val="0"/>
        <w:rPr>
          <w:bCs/>
          <w:sz w:val="21"/>
          <w:szCs w:val="21"/>
        </w:rPr>
      </w:pPr>
      <w:r>
        <w:rPr>
          <w:bCs/>
          <w:sz w:val="21"/>
          <w:szCs w:val="21"/>
        </w:rPr>
        <w:t>日      期：</w:t>
      </w:r>
    </w:p>
    <w:p>
      <w:pPr>
        <w:rPr>
          <w:b/>
        </w:rPr>
      </w:pPr>
      <w:r>
        <w:rPr>
          <w:b/>
        </w:rPr>
        <w:t xml:space="preserve"> </w:t>
      </w:r>
    </w:p>
    <w:p>
      <w:pPr>
        <w:rPr>
          <w:rFonts w:ascii="宋体" w:hAnsi="宋体" w:cs="宋体"/>
          <w:b/>
          <w:kern w:val="0"/>
          <w:sz w:val="21"/>
          <w:szCs w:val="21"/>
        </w:rPr>
      </w:pPr>
      <w:r>
        <w:rPr>
          <w:rFonts w:hint="eastAsia" w:ascii="宋体" w:hAnsi="宋体" w:cs="宋体"/>
          <w:b/>
          <w:kern w:val="0"/>
          <w:sz w:val="21"/>
          <w:szCs w:val="21"/>
        </w:rPr>
        <w:br w:type="page"/>
      </w:r>
    </w:p>
    <w:p>
      <w:pPr>
        <w:spacing w:line="560" w:lineRule="exact"/>
        <w:rPr>
          <w:rFonts w:ascii="宋体" w:hAnsi="宋体" w:cs="宋体"/>
          <w:b/>
          <w:sz w:val="21"/>
          <w:szCs w:val="21"/>
        </w:rPr>
      </w:pPr>
      <w:r>
        <w:rPr>
          <w:rFonts w:hint="eastAsia" w:ascii="宋体" w:hAnsi="宋体" w:cs="宋体"/>
          <w:b/>
          <w:sz w:val="21"/>
          <w:szCs w:val="21"/>
        </w:rPr>
        <w:t>附件十</w:t>
      </w:r>
      <w:r>
        <w:rPr>
          <w:rFonts w:hint="eastAsia" w:ascii="宋体" w:hAnsi="宋体" w:cs="宋体"/>
          <w:b/>
          <w:sz w:val="21"/>
          <w:szCs w:val="21"/>
          <w:lang w:eastAsia="zh-CN"/>
        </w:rPr>
        <w:t>三</w:t>
      </w:r>
      <w:r>
        <w:rPr>
          <w:rFonts w:hint="eastAsia" w:ascii="宋体" w:hAnsi="宋体" w:cs="宋体"/>
          <w:b/>
          <w:sz w:val="21"/>
          <w:szCs w:val="21"/>
        </w:rPr>
        <w:t>：</w:t>
      </w:r>
    </w:p>
    <w:p>
      <w:pPr>
        <w:spacing w:line="560" w:lineRule="exact"/>
        <w:jc w:val="center"/>
        <w:rPr>
          <w:rFonts w:ascii="宋体" w:hAnsi="宋体" w:cs="宋体"/>
          <w:b/>
          <w:kern w:val="0"/>
          <w:sz w:val="21"/>
          <w:szCs w:val="21"/>
        </w:rPr>
      </w:pPr>
      <w:r>
        <w:rPr>
          <w:rFonts w:hint="eastAsia" w:ascii="宋体" w:hAnsi="宋体" w:cs="宋体"/>
          <w:b/>
          <w:kern w:val="0"/>
          <w:sz w:val="21"/>
          <w:szCs w:val="21"/>
        </w:rPr>
        <w:t>其他证明材料</w:t>
      </w:r>
    </w:p>
    <w:p>
      <w:pPr>
        <w:spacing w:line="560" w:lineRule="exact"/>
        <w:rPr>
          <w:rFonts w:ascii="宋体" w:hAnsi="宋体" w:cs="宋体"/>
          <w:b/>
          <w:kern w:val="0"/>
          <w:sz w:val="21"/>
          <w:szCs w:val="21"/>
        </w:rPr>
      </w:pPr>
    </w:p>
    <w:p>
      <w:pPr>
        <w:spacing w:line="560" w:lineRule="exact"/>
        <w:jc w:val="center"/>
        <w:rPr>
          <w:rFonts w:ascii="宋体" w:hAnsi="宋体" w:cs="宋体"/>
          <w:b/>
          <w:kern w:val="0"/>
          <w:sz w:val="21"/>
          <w:szCs w:val="21"/>
        </w:rPr>
      </w:pPr>
      <w:r>
        <w:rPr>
          <w:rFonts w:hint="eastAsia" w:ascii="宋体" w:hAnsi="宋体" w:cs="宋体"/>
          <w:b/>
          <w:kern w:val="0"/>
          <w:sz w:val="21"/>
          <w:szCs w:val="21"/>
        </w:rPr>
        <w:t>内容：响应人认为需要提供的其它说明和资料（格式自拟）</w:t>
      </w:r>
    </w:p>
    <w:p>
      <w:pPr>
        <w:spacing w:line="560" w:lineRule="exact"/>
        <w:rPr>
          <w:rFonts w:ascii="宋体" w:hAnsi="宋体" w:cs="宋体"/>
          <w:sz w:val="21"/>
          <w:szCs w:val="21"/>
        </w:rPr>
      </w:pPr>
    </w:p>
    <w:p>
      <w:pPr>
        <w:rPr>
          <w:rFonts w:ascii="宋体" w:hAnsi="宋体" w:cs="宋体"/>
          <w:b/>
          <w:sz w:val="21"/>
          <w:szCs w:val="21"/>
        </w:rPr>
      </w:pPr>
    </w:p>
    <w:bookmarkEnd w:id="55"/>
    <w:bookmarkEnd w:id="56"/>
    <w:p>
      <w:pPr>
        <w:rPr>
          <w:rFonts w:ascii="宋体" w:hAnsi="宋体" w:cs="宋体"/>
          <w:sz w:val="21"/>
          <w:szCs w:val="21"/>
        </w:rPr>
      </w:pPr>
    </w:p>
    <w:p>
      <w:pPr>
        <w:pStyle w:val="8"/>
        <w:ind w:left="560"/>
        <w:rPr>
          <w:rFonts w:ascii="宋体" w:hAnsi="宋体" w:cs="宋体"/>
          <w:sz w:val="21"/>
          <w:szCs w:val="21"/>
        </w:rPr>
      </w:pPr>
    </w:p>
    <w:p>
      <w:pPr>
        <w:rPr>
          <w:rFonts w:ascii="宋体" w:hAnsi="宋体" w:cs="宋体"/>
        </w:rPr>
      </w:pPr>
    </w:p>
    <w:p>
      <w:pPr>
        <w:pStyle w:val="8"/>
        <w:ind w:left="560"/>
        <w:rPr>
          <w:rFonts w:ascii="宋体" w:hAnsi="宋体" w:cs="宋体"/>
        </w:rPr>
      </w:pPr>
    </w:p>
    <w:p>
      <w:pPr>
        <w:rPr>
          <w:rFonts w:ascii="宋体" w:hAnsi="宋体" w:cs="宋体"/>
        </w:rPr>
      </w:pPr>
    </w:p>
    <w:p>
      <w:pPr>
        <w:pStyle w:val="8"/>
        <w:ind w:left="560"/>
        <w:rPr>
          <w:rFonts w:ascii="宋体" w:hAnsi="宋体" w:cs="宋体"/>
        </w:rPr>
      </w:pPr>
    </w:p>
    <w:p>
      <w:pPr>
        <w:rPr>
          <w:rFonts w:ascii="宋体" w:hAnsi="宋体" w:cs="宋体"/>
        </w:rPr>
      </w:pPr>
    </w:p>
    <w:p>
      <w:pPr>
        <w:pStyle w:val="8"/>
        <w:ind w:left="560"/>
        <w:rPr>
          <w:rFonts w:ascii="宋体" w:hAnsi="宋体" w:cs="宋体"/>
        </w:rPr>
      </w:pPr>
    </w:p>
    <w:p>
      <w:pPr>
        <w:rPr>
          <w:rFonts w:ascii="宋体" w:hAnsi="宋体" w:cs="宋体"/>
        </w:rPr>
      </w:pPr>
    </w:p>
    <w:p>
      <w:pPr>
        <w:pStyle w:val="8"/>
        <w:ind w:left="560"/>
        <w:rPr>
          <w:rFonts w:ascii="宋体" w:hAnsi="宋体" w:cs="宋体"/>
        </w:rPr>
      </w:pPr>
    </w:p>
    <w:p>
      <w:pPr>
        <w:rPr>
          <w:rFonts w:ascii="宋体" w:hAnsi="宋体" w:cs="宋体"/>
        </w:rPr>
      </w:pPr>
    </w:p>
    <w:p>
      <w:pPr>
        <w:pStyle w:val="8"/>
        <w:ind w:left="560"/>
        <w:rPr>
          <w:rFonts w:ascii="宋体" w:hAnsi="宋体" w:cs="宋体"/>
        </w:rPr>
      </w:pPr>
    </w:p>
    <w:p>
      <w:pPr>
        <w:rPr>
          <w:rFonts w:ascii="宋体" w:hAnsi="宋体" w:cs="宋体"/>
        </w:rPr>
      </w:pPr>
    </w:p>
    <w:p>
      <w:pPr>
        <w:pStyle w:val="8"/>
        <w:ind w:left="560"/>
        <w:rPr>
          <w:rFonts w:ascii="宋体" w:hAnsi="宋体" w:cs="宋体"/>
        </w:rPr>
      </w:pPr>
    </w:p>
    <w:p/>
    <w:sectPr>
      <w:footerReference r:id="rId6" w:type="default"/>
      <w:pgSz w:w="11906" w:h="16838"/>
      <w:pgMar w:top="1440" w:right="1803" w:bottom="1440" w:left="1803" w:header="851" w:footer="992" w:gutter="0"/>
      <w:cols w:space="0" w:num="1"/>
      <w:docGrid w:type="lines" w:linePitch="39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Century Gothic">
    <w:altName w:val="Segoe Print"/>
    <w:panose1 w:val="020B0502020202020204"/>
    <w:charset w:val="00"/>
    <w:family w:val="swiss"/>
    <w:pitch w:val="default"/>
    <w:sig w:usb0="00000000" w:usb1="00000000" w:usb2="00000000" w:usb3="00000000" w:csb0="0000009F" w:csb1="00000000"/>
  </w:font>
  <w:font w:name="楷体_GB2312">
    <w:altName w:val="楷体"/>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monospace">
    <w:altName w:val="微软雅黑"/>
    <w:panose1 w:val="00000000000000000000"/>
    <w:charset w:val="00"/>
    <w:family w:val="auto"/>
    <w:pitch w:val="default"/>
    <w:sig w:usb0="00000000" w:usb1="00000000" w:usb2="00000000" w:usb3="00000000" w:csb0="00000000"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0000000000000000000"/>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29"/>
      </w:rPr>
    </w:pPr>
    <w:r>
      <w:rPr>
        <w:rFonts w:hint="eastAsia"/>
      </w:rPr>
      <w:fldChar w:fldCharType="begin"/>
    </w:r>
    <w:r>
      <w:rPr>
        <w:rStyle w:val="29"/>
        <w:rFonts w:hint="eastAsia"/>
      </w:rPr>
      <w:instrText xml:space="preserve">PAGE  </w:instrText>
    </w:r>
    <w:r>
      <w:rPr>
        <w:rFonts w:hint="eastAsia"/>
      </w:rPr>
      <w:fldChar w:fldCharType="separate"/>
    </w:r>
    <w:r>
      <w:rPr>
        <w:rStyle w:val="29"/>
      </w:rPr>
      <w:t>2</w:t>
    </w:r>
    <w:r>
      <w:rPr>
        <w:rFonts w:hint="eastAsia"/>
      </w:rPr>
      <w:fldChar w:fldCharType="end"/>
    </w:r>
  </w:p>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29"/>
      </w:rPr>
    </w:pPr>
    <w:r>
      <w:rPr>
        <w:rFonts w:hint="eastAsia"/>
      </w:rPr>
      <w:fldChar w:fldCharType="begin"/>
    </w:r>
    <w:r>
      <w:rPr>
        <w:rStyle w:val="29"/>
        <w:rFonts w:hint="eastAsia"/>
      </w:rPr>
      <w:instrText xml:space="preserve">PAGE  </w:instrText>
    </w:r>
    <w:r>
      <w:rPr>
        <w:rFonts w:hint="eastAsia"/>
      </w:rPr>
      <w:fldChar w:fldCharType="end"/>
    </w:r>
  </w:p>
  <w:p>
    <w:pPr>
      <w:pStyle w:val="1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rFonts w:hint="default"/>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18"/>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1F3B91"/>
    <w:multiLevelType w:val="singleLevel"/>
    <w:tmpl w:val="741F3B91"/>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98"/>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0ZTUxZmIyZWEzOTVmOWU1YWNiZGE0ZDA4OTAyMGEifQ=="/>
  </w:docVars>
  <w:rsids>
    <w:rsidRoot w:val="0021074D"/>
    <w:rsid w:val="00002BA4"/>
    <w:rsid w:val="00002E15"/>
    <w:rsid w:val="000106B0"/>
    <w:rsid w:val="000106C0"/>
    <w:rsid w:val="000113D1"/>
    <w:rsid w:val="00011584"/>
    <w:rsid w:val="00013654"/>
    <w:rsid w:val="00017104"/>
    <w:rsid w:val="000200EF"/>
    <w:rsid w:val="00025610"/>
    <w:rsid w:val="000373D7"/>
    <w:rsid w:val="00076791"/>
    <w:rsid w:val="00084C5A"/>
    <w:rsid w:val="00094AB4"/>
    <w:rsid w:val="000951B3"/>
    <w:rsid w:val="000C486E"/>
    <w:rsid w:val="000C60DE"/>
    <w:rsid w:val="000D554B"/>
    <w:rsid w:val="000D69A2"/>
    <w:rsid w:val="000E3807"/>
    <w:rsid w:val="000E6335"/>
    <w:rsid w:val="000E73E4"/>
    <w:rsid w:val="000F598C"/>
    <w:rsid w:val="000F7234"/>
    <w:rsid w:val="0010216D"/>
    <w:rsid w:val="00105EDA"/>
    <w:rsid w:val="00116ADE"/>
    <w:rsid w:val="0014787E"/>
    <w:rsid w:val="001870BD"/>
    <w:rsid w:val="001C23C9"/>
    <w:rsid w:val="001C3D86"/>
    <w:rsid w:val="0021074D"/>
    <w:rsid w:val="0022181C"/>
    <w:rsid w:val="00227390"/>
    <w:rsid w:val="00231D05"/>
    <w:rsid w:val="002356E5"/>
    <w:rsid w:val="002529AC"/>
    <w:rsid w:val="002929B1"/>
    <w:rsid w:val="002A012B"/>
    <w:rsid w:val="002A6926"/>
    <w:rsid w:val="002B7EB5"/>
    <w:rsid w:val="002C044B"/>
    <w:rsid w:val="002C61F7"/>
    <w:rsid w:val="002F31C2"/>
    <w:rsid w:val="002F5923"/>
    <w:rsid w:val="002F6097"/>
    <w:rsid w:val="00302DB7"/>
    <w:rsid w:val="00332C73"/>
    <w:rsid w:val="003412A9"/>
    <w:rsid w:val="00347791"/>
    <w:rsid w:val="003751C9"/>
    <w:rsid w:val="003752C8"/>
    <w:rsid w:val="00382DEE"/>
    <w:rsid w:val="003A68CB"/>
    <w:rsid w:val="003B5B59"/>
    <w:rsid w:val="003D06CC"/>
    <w:rsid w:val="003E780F"/>
    <w:rsid w:val="003F6B06"/>
    <w:rsid w:val="004114E1"/>
    <w:rsid w:val="00414C9E"/>
    <w:rsid w:val="00421720"/>
    <w:rsid w:val="0042217C"/>
    <w:rsid w:val="00422C86"/>
    <w:rsid w:val="004263EE"/>
    <w:rsid w:val="004277C9"/>
    <w:rsid w:val="00433338"/>
    <w:rsid w:val="004409F3"/>
    <w:rsid w:val="004411DF"/>
    <w:rsid w:val="0046147A"/>
    <w:rsid w:val="00465D77"/>
    <w:rsid w:val="00482303"/>
    <w:rsid w:val="0048381F"/>
    <w:rsid w:val="004B3721"/>
    <w:rsid w:val="004B651F"/>
    <w:rsid w:val="004C7D06"/>
    <w:rsid w:val="004E0381"/>
    <w:rsid w:val="004E0E35"/>
    <w:rsid w:val="004F1E95"/>
    <w:rsid w:val="004F3F31"/>
    <w:rsid w:val="0053109E"/>
    <w:rsid w:val="00551124"/>
    <w:rsid w:val="00585284"/>
    <w:rsid w:val="005B3C68"/>
    <w:rsid w:val="005B52F8"/>
    <w:rsid w:val="005C48B2"/>
    <w:rsid w:val="005D1CA3"/>
    <w:rsid w:val="005D26A7"/>
    <w:rsid w:val="005E40A2"/>
    <w:rsid w:val="00604184"/>
    <w:rsid w:val="00612345"/>
    <w:rsid w:val="00614252"/>
    <w:rsid w:val="00620650"/>
    <w:rsid w:val="00620680"/>
    <w:rsid w:val="006438CA"/>
    <w:rsid w:val="006574AE"/>
    <w:rsid w:val="0066155C"/>
    <w:rsid w:val="00661709"/>
    <w:rsid w:val="006646DA"/>
    <w:rsid w:val="00676F9F"/>
    <w:rsid w:val="006824A9"/>
    <w:rsid w:val="00686BC2"/>
    <w:rsid w:val="006A7667"/>
    <w:rsid w:val="006C06D7"/>
    <w:rsid w:val="006C5A49"/>
    <w:rsid w:val="006E11D6"/>
    <w:rsid w:val="006E48D9"/>
    <w:rsid w:val="006F490D"/>
    <w:rsid w:val="006F4AC0"/>
    <w:rsid w:val="00704336"/>
    <w:rsid w:val="00716DB0"/>
    <w:rsid w:val="00717EF7"/>
    <w:rsid w:val="0072023A"/>
    <w:rsid w:val="00723EB2"/>
    <w:rsid w:val="00730727"/>
    <w:rsid w:val="00734AA9"/>
    <w:rsid w:val="00753494"/>
    <w:rsid w:val="00755662"/>
    <w:rsid w:val="00774F35"/>
    <w:rsid w:val="00780E5A"/>
    <w:rsid w:val="007A3600"/>
    <w:rsid w:val="007A4895"/>
    <w:rsid w:val="007B4B0C"/>
    <w:rsid w:val="007B672F"/>
    <w:rsid w:val="007B6F4B"/>
    <w:rsid w:val="007E75AF"/>
    <w:rsid w:val="007F3ADE"/>
    <w:rsid w:val="0081627E"/>
    <w:rsid w:val="00831F85"/>
    <w:rsid w:val="00862735"/>
    <w:rsid w:val="008825F8"/>
    <w:rsid w:val="008906CE"/>
    <w:rsid w:val="00897A3A"/>
    <w:rsid w:val="008A77B9"/>
    <w:rsid w:val="008B76BC"/>
    <w:rsid w:val="008E53EE"/>
    <w:rsid w:val="00904F50"/>
    <w:rsid w:val="009229FD"/>
    <w:rsid w:val="009245D5"/>
    <w:rsid w:val="00942451"/>
    <w:rsid w:val="00963625"/>
    <w:rsid w:val="00965546"/>
    <w:rsid w:val="009701AD"/>
    <w:rsid w:val="00970342"/>
    <w:rsid w:val="009723BD"/>
    <w:rsid w:val="00986461"/>
    <w:rsid w:val="00997DCF"/>
    <w:rsid w:val="00997E18"/>
    <w:rsid w:val="009B71C6"/>
    <w:rsid w:val="009C1B9A"/>
    <w:rsid w:val="009D417C"/>
    <w:rsid w:val="009D735A"/>
    <w:rsid w:val="009D7E1B"/>
    <w:rsid w:val="009E0568"/>
    <w:rsid w:val="009E43BE"/>
    <w:rsid w:val="009E60F1"/>
    <w:rsid w:val="009F3437"/>
    <w:rsid w:val="009F6F61"/>
    <w:rsid w:val="00A00F09"/>
    <w:rsid w:val="00A34009"/>
    <w:rsid w:val="00A367A2"/>
    <w:rsid w:val="00A36C5F"/>
    <w:rsid w:val="00A37326"/>
    <w:rsid w:val="00A41817"/>
    <w:rsid w:val="00A43731"/>
    <w:rsid w:val="00A5515A"/>
    <w:rsid w:val="00A87F74"/>
    <w:rsid w:val="00A94B5F"/>
    <w:rsid w:val="00AA5405"/>
    <w:rsid w:val="00AB17D2"/>
    <w:rsid w:val="00AB58B6"/>
    <w:rsid w:val="00AB68FF"/>
    <w:rsid w:val="00AB7A64"/>
    <w:rsid w:val="00AE2443"/>
    <w:rsid w:val="00AF2A9A"/>
    <w:rsid w:val="00AF36F3"/>
    <w:rsid w:val="00AF569C"/>
    <w:rsid w:val="00B03FD9"/>
    <w:rsid w:val="00B13133"/>
    <w:rsid w:val="00B439E8"/>
    <w:rsid w:val="00B521EF"/>
    <w:rsid w:val="00B614BC"/>
    <w:rsid w:val="00BB47D0"/>
    <w:rsid w:val="00BB5C49"/>
    <w:rsid w:val="00BB6AC5"/>
    <w:rsid w:val="00BC1660"/>
    <w:rsid w:val="00BC3EF1"/>
    <w:rsid w:val="00BD4B14"/>
    <w:rsid w:val="00C005B8"/>
    <w:rsid w:val="00C21BBD"/>
    <w:rsid w:val="00C27E5C"/>
    <w:rsid w:val="00C350DD"/>
    <w:rsid w:val="00C358E7"/>
    <w:rsid w:val="00C36637"/>
    <w:rsid w:val="00C50689"/>
    <w:rsid w:val="00C65970"/>
    <w:rsid w:val="00C66CAB"/>
    <w:rsid w:val="00C75152"/>
    <w:rsid w:val="00C81445"/>
    <w:rsid w:val="00C91A0F"/>
    <w:rsid w:val="00CA16DA"/>
    <w:rsid w:val="00CB7B17"/>
    <w:rsid w:val="00CC30EE"/>
    <w:rsid w:val="00CE2052"/>
    <w:rsid w:val="00D035F9"/>
    <w:rsid w:val="00D07C77"/>
    <w:rsid w:val="00D121E8"/>
    <w:rsid w:val="00D2485B"/>
    <w:rsid w:val="00D35848"/>
    <w:rsid w:val="00D571E2"/>
    <w:rsid w:val="00D6317D"/>
    <w:rsid w:val="00D70F2C"/>
    <w:rsid w:val="00D7112A"/>
    <w:rsid w:val="00D75378"/>
    <w:rsid w:val="00D87B24"/>
    <w:rsid w:val="00DA25B7"/>
    <w:rsid w:val="00DA7AAE"/>
    <w:rsid w:val="00DB56C8"/>
    <w:rsid w:val="00DC18D7"/>
    <w:rsid w:val="00DE53B8"/>
    <w:rsid w:val="00E02ADA"/>
    <w:rsid w:val="00E03BDF"/>
    <w:rsid w:val="00E17468"/>
    <w:rsid w:val="00E31B56"/>
    <w:rsid w:val="00E44F89"/>
    <w:rsid w:val="00E51F1C"/>
    <w:rsid w:val="00E604CC"/>
    <w:rsid w:val="00E61572"/>
    <w:rsid w:val="00E72BC7"/>
    <w:rsid w:val="00E75C0A"/>
    <w:rsid w:val="00E81F23"/>
    <w:rsid w:val="00E8250B"/>
    <w:rsid w:val="00E95A26"/>
    <w:rsid w:val="00EB4932"/>
    <w:rsid w:val="00EB71DE"/>
    <w:rsid w:val="00EF179F"/>
    <w:rsid w:val="00EF1A83"/>
    <w:rsid w:val="00EF45D1"/>
    <w:rsid w:val="00F1217C"/>
    <w:rsid w:val="00F16B0A"/>
    <w:rsid w:val="00F43332"/>
    <w:rsid w:val="00F46BDD"/>
    <w:rsid w:val="00F4709A"/>
    <w:rsid w:val="00F51155"/>
    <w:rsid w:val="00FA6E1C"/>
    <w:rsid w:val="00FB382E"/>
    <w:rsid w:val="00FC0CF1"/>
    <w:rsid w:val="00FC5F5C"/>
    <w:rsid w:val="00FF37AC"/>
    <w:rsid w:val="00FF49EA"/>
    <w:rsid w:val="01031F52"/>
    <w:rsid w:val="012B64AF"/>
    <w:rsid w:val="012C2953"/>
    <w:rsid w:val="0139295A"/>
    <w:rsid w:val="013A7770"/>
    <w:rsid w:val="013B0DE8"/>
    <w:rsid w:val="01693089"/>
    <w:rsid w:val="018A0A9E"/>
    <w:rsid w:val="01AF0E8E"/>
    <w:rsid w:val="01B37292"/>
    <w:rsid w:val="01BB58C6"/>
    <w:rsid w:val="01C56A7B"/>
    <w:rsid w:val="01E42342"/>
    <w:rsid w:val="01F51FC8"/>
    <w:rsid w:val="020E3E06"/>
    <w:rsid w:val="02151639"/>
    <w:rsid w:val="02165E90"/>
    <w:rsid w:val="02294958"/>
    <w:rsid w:val="023B148D"/>
    <w:rsid w:val="023F2D81"/>
    <w:rsid w:val="02401036"/>
    <w:rsid w:val="02405F8A"/>
    <w:rsid w:val="02443CCC"/>
    <w:rsid w:val="025E37B8"/>
    <w:rsid w:val="026B1259"/>
    <w:rsid w:val="029562D6"/>
    <w:rsid w:val="029C3542"/>
    <w:rsid w:val="02A12ECC"/>
    <w:rsid w:val="02B01361"/>
    <w:rsid w:val="02B40E52"/>
    <w:rsid w:val="02B67B5D"/>
    <w:rsid w:val="02BF23FC"/>
    <w:rsid w:val="02D2752A"/>
    <w:rsid w:val="02F32FFC"/>
    <w:rsid w:val="02FC6355"/>
    <w:rsid w:val="030376E3"/>
    <w:rsid w:val="032064E7"/>
    <w:rsid w:val="03244465"/>
    <w:rsid w:val="03253AFD"/>
    <w:rsid w:val="03314594"/>
    <w:rsid w:val="03324A94"/>
    <w:rsid w:val="03383B60"/>
    <w:rsid w:val="033B7245"/>
    <w:rsid w:val="03450399"/>
    <w:rsid w:val="0377712B"/>
    <w:rsid w:val="038E286B"/>
    <w:rsid w:val="039F417D"/>
    <w:rsid w:val="03BD3D36"/>
    <w:rsid w:val="03C74BB5"/>
    <w:rsid w:val="03DD1969"/>
    <w:rsid w:val="03E27618"/>
    <w:rsid w:val="04025BED"/>
    <w:rsid w:val="0402799B"/>
    <w:rsid w:val="04243DB5"/>
    <w:rsid w:val="043C2B5E"/>
    <w:rsid w:val="046B6FD8"/>
    <w:rsid w:val="04706FFA"/>
    <w:rsid w:val="047F2D99"/>
    <w:rsid w:val="0486237A"/>
    <w:rsid w:val="049A5E25"/>
    <w:rsid w:val="049D76C3"/>
    <w:rsid w:val="04BD63C8"/>
    <w:rsid w:val="04C50C9E"/>
    <w:rsid w:val="04C517EC"/>
    <w:rsid w:val="04E452F2"/>
    <w:rsid w:val="04E7434C"/>
    <w:rsid w:val="04F217BD"/>
    <w:rsid w:val="04F727F4"/>
    <w:rsid w:val="04F82B4C"/>
    <w:rsid w:val="05085485"/>
    <w:rsid w:val="052754BA"/>
    <w:rsid w:val="05544226"/>
    <w:rsid w:val="055C30DB"/>
    <w:rsid w:val="055E32F7"/>
    <w:rsid w:val="0575419C"/>
    <w:rsid w:val="057743B8"/>
    <w:rsid w:val="058C7C0B"/>
    <w:rsid w:val="058F525E"/>
    <w:rsid w:val="05976809"/>
    <w:rsid w:val="059B1E55"/>
    <w:rsid w:val="05B9099C"/>
    <w:rsid w:val="05BB6053"/>
    <w:rsid w:val="05C173E2"/>
    <w:rsid w:val="05CF7D50"/>
    <w:rsid w:val="05CF7E3D"/>
    <w:rsid w:val="05DE36F7"/>
    <w:rsid w:val="05E05ABA"/>
    <w:rsid w:val="05E25CD6"/>
    <w:rsid w:val="05F872A7"/>
    <w:rsid w:val="06073258"/>
    <w:rsid w:val="060A1AF1"/>
    <w:rsid w:val="062C0CFF"/>
    <w:rsid w:val="062D1F31"/>
    <w:rsid w:val="062F259D"/>
    <w:rsid w:val="06530982"/>
    <w:rsid w:val="06540256"/>
    <w:rsid w:val="065D435E"/>
    <w:rsid w:val="06624721"/>
    <w:rsid w:val="066270CD"/>
    <w:rsid w:val="06764670"/>
    <w:rsid w:val="067F3525"/>
    <w:rsid w:val="068C79F0"/>
    <w:rsid w:val="069614D8"/>
    <w:rsid w:val="06B06C69"/>
    <w:rsid w:val="06B52E78"/>
    <w:rsid w:val="06BC7207"/>
    <w:rsid w:val="06BF2030"/>
    <w:rsid w:val="06C16F1D"/>
    <w:rsid w:val="06D7523A"/>
    <w:rsid w:val="06E067A2"/>
    <w:rsid w:val="06E269F9"/>
    <w:rsid w:val="06F35FE2"/>
    <w:rsid w:val="06F757B1"/>
    <w:rsid w:val="06FB3F9B"/>
    <w:rsid w:val="0700276E"/>
    <w:rsid w:val="070074E8"/>
    <w:rsid w:val="07153E89"/>
    <w:rsid w:val="071F7265"/>
    <w:rsid w:val="073360BD"/>
    <w:rsid w:val="073562D9"/>
    <w:rsid w:val="07500F03"/>
    <w:rsid w:val="075C5614"/>
    <w:rsid w:val="0781151E"/>
    <w:rsid w:val="07952724"/>
    <w:rsid w:val="07B436A2"/>
    <w:rsid w:val="07B60D64"/>
    <w:rsid w:val="07B728D5"/>
    <w:rsid w:val="07C05BA3"/>
    <w:rsid w:val="07CC0E71"/>
    <w:rsid w:val="07CF5DE6"/>
    <w:rsid w:val="07D93108"/>
    <w:rsid w:val="07EA5A9F"/>
    <w:rsid w:val="081D2FF5"/>
    <w:rsid w:val="082602EA"/>
    <w:rsid w:val="08316AA1"/>
    <w:rsid w:val="0835382C"/>
    <w:rsid w:val="08596EA4"/>
    <w:rsid w:val="085D1644"/>
    <w:rsid w:val="087F3918"/>
    <w:rsid w:val="0896666F"/>
    <w:rsid w:val="08A2799E"/>
    <w:rsid w:val="08B51480"/>
    <w:rsid w:val="08CB2A51"/>
    <w:rsid w:val="08E43B13"/>
    <w:rsid w:val="08F37783"/>
    <w:rsid w:val="08F63846"/>
    <w:rsid w:val="092C1016"/>
    <w:rsid w:val="093736D9"/>
    <w:rsid w:val="094D1A62"/>
    <w:rsid w:val="095011A8"/>
    <w:rsid w:val="0969226A"/>
    <w:rsid w:val="09737646"/>
    <w:rsid w:val="09825CE4"/>
    <w:rsid w:val="099077F7"/>
    <w:rsid w:val="099866AB"/>
    <w:rsid w:val="09991536"/>
    <w:rsid w:val="099B4719"/>
    <w:rsid w:val="09A84B40"/>
    <w:rsid w:val="09A908B8"/>
    <w:rsid w:val="09BC05EC"/>
    <w:rsid w:val="09E0252C"/>
    <w:rsid w:val="09E07D73"/>
    <w:rsid w:val="09F2400E"/>
    <w:rsid w:val="09F26730"/>
    <w:rsid w:val="0A072F1E"/>
    <w:rsid w:val="0A4070EB"/>
    <w:rsid w:val="0A73369B"/>
    <w:rsid w:val="0A7C1280"/>
    <w:rsid w:val="0A8D2AD1"/>
    <w:rsid w:val="0AC57974"/>
    <w:rsid w:val="0ACB117B"/>
    <w:rsid w:val="0B0E30C9"/>
    <w:rsid w:val="0B54281D"/>
    <w:rsid w:val="0B632B59"/>
    <w:rsid w:val="0B7A42BB"/>
    <w:rsid w:val="0B7A49AF"/>
    <w:rsid w:val="0B8B296C"/>
    <w:rsid w:val="0B8F6A6E"/>
    <w:rsid w:val="0B9F01C5"/>
    <w:rsid w:val="0BA94E67"/>
    <w:rsid w:val="0BB7186B"/>
    <w:rsid w:val="0BE12AC7"/>
    <w:rsid w:val="0BE24933"/>
    <w:rsid w:val="0BE80BE6"/>
    <w:rsid w:val="0BFB73FA"/>
    <w:rsid w:val="0C032502"/>
    <w:rsid w:val="0C0A4DBA"/>
    <w:rsid w:val="0C0D15D3"/>
    <w:rsid w:val="0C3B1C9C"/>
    <w:rsid w:val="0C452B1A"/>
    <w:rsid w:val="0C45315D"/>
    <w:rsid w:val="0C593243"/>
    <w:rsid w:val="0C632FA1"/>
    <w:rsid w:val="0C6C00A7"/>
    <w:rsid w:val="0C85560D"/>
    <w:rsid w:val="0C913FB2"/>
    <w:rsid w:val="0C9A2F86"/>
    <w:rsid w:val="0CB21541"/>
    <w:rsid w:val="0CC003F3"/>
    <w:rsid w:val="0CCC323C"/>
    <w:rsid w:val="0CCE0D62"/>
    <w:rsid w:val="0CDE073E"/>
    <w:rsid w:val="0CE24F43"/>
    <w:rsid w:val="0CE36F6D"/>
    <w:rsid w:val="0CE57E5A"/>
    <w:rsid w:val="0D1A3FA7"/>
    <w:rsid w:val="0D1F511A"/>
    <w:rsid w:val="0D23750C"/>
    <w:rsid w:val="0D2F537E"/>
    <w:rsid w:val="0D411534"/>
    <w:rsid w:val="0D413ECD"/>
    <w:rsid w:val="0D9020B8"/>
    <w:rsid w:val="0DA25D4B"/>
    <w:rsid w:val="0DAF6ED4"/>
    <w:rsid w:val="0DBD4932"/>
    <w:rsid w:val="0DDA1988"/>
    <w:rsid w:val="0DDA54E4"/>
    <w:rsid w:val="0DDF0D4D"/>
    <w:rsid w:val="0DE325EB"/>
    <w:rsid w:val="0DED16BC"/>
    <w:rsid w:val="0DF915B5"/>
    <w:rsid w:val="0E0F03BC"/>
    <w:rsid w:val="0E100F06"/>
    <w:rsid w:val="0E417312"/>
    <w:rsid w:val="0E460DCC"/>
    <w:rsid w:val="0E4C2A14"/>
    <w:rsid w:val="0E4F3623"/>
    <w:rsid w:val="0E5B6625"/>
    <w:rsid w:val="0E6E204C"/>
    <w:rsid w:val="0E721BC1"/>
    <w:rsid w:val="0E7616B1"/>
    <w:rsid w:val="0E7B0A75"/>
    <w:rsid w:val="0E7C4213"/>
    <w:rsid w:val="0E7E2314"/>
    <w:rsid w:val="0E80608C"/>
    <w:rsid w:val="0E807E3A"/>
    <w:rsid w:val="0E83577D"/>
    <w:rsid w:val="0EB43F87"/>
    <w:rsid w:val="0EC00601"/>
    <w:rsid w:val="0EDB7766"/>
    <w:rsid w:val="0EF83E74"/>
    <w:rsid w:val="0EFB3964"/>
    <w:rsid w:val="0EFC7E02"/>
    <w:rsid w:val="0F013C70"/>
    <w:rsid w:val="0F017246"/>
    <w:rsid w:val="0F0942D3"/>
    <w:rsid w:val="0F183056"/>
    <w:rsid w:val="0F19203C"/>
    <w:rsid w:val="0F3550C8"/>
    <w:rsid w:val="0F374FA5"/>
    <w:rsid w:val="0F44273B"/>
    <w:rsid w:val="0F4B5F43"/>
    <w:rsid w:val="0F9D4A1B"/>
    <w:rsid w:val="0FBA55CD"/>
    <w:rsid w:val="0FC240A4"/>
    <w:rsid w:val="0FC93A62"/>
    <w:rsid w:val="0FE4089C"/>
    <w:rsid w:val="0FE74F56"/>
    <w:rsid w:val="0FF667D4"/>
    <w:rsid w:val="0FFA1E6E"/>
    <w:rsid w:val="0FFB6814"/>
    <w:rsid w:val="100E1475"/>
    <w:rsid w:val="102E1B18"/>
    <w:rsid w:val="1055163A"/>
    <w:rsid w:val="105A634B"/>
    <w:rsid w:val="105E5089"/>
    <w:rsid w:val="10681196"/>
    <w:rsid w:val="106E5E2B"/>
    <w:rsid w:val="1077526D"/>
    <w:rsid w:val="107A4E46"/>
    <w:rsid w:val="10847F21"/>
    <w:rsid w:val="10986E0E"/>
    <w:rsid w:val="10993435"/>
    <w:rsid w:val="10AC13BA"/>
    <w:rsid w:val="10C262FB"/>
    <w:rsid w:val="10C5247C"/>
    <w:rsid w:val="10C62E11"/>
    <w:rsid w:val="10CD6A9B"/>
    <w:rsid w:val="10D4446D"/>
    <w:rsid w:val="10DB3A4D"/>
    <w:rsid w:val="10E16120"/>
    <w:rsid w:val="10FB7C4C"/>
    <w:rsid w:val="110D3A2D"/>
    <w:rsid w:val="1122342A"/>
    <w:rsid w:val="112476E9"/>
    <w:rsid w:val="112A0332"/>
    <w:rsid w:val="112F6741"/>
    <w:rsid w:val="115B6EB8"/>
    <w:rsid w:val="115F6E97"/>
    <w:rsid w:val="117F654A"/>
    <w:rsid w:val="118440E5"/>
    <w:rsid w:val="11872970"/>
    <w:rsid w:val="11877731"/>
    <w:rsid w:val="11987B90"/>
    <w:rsid w:val="11A26319"/>
    <w:rsid w:val="11AA604C"/>
    <w:rsid w:val="11CB69F9"/>
    <w:rsid w:val="11E728AF"/>
    <w:rsid w:val="11ED1C8A"/>
    <w:rsid w:val="120C272B"/>
    <w:rsid w:val="120E2D56"/>
    <w:rsid w:val="12237479"/>
    <w:rsid w:val="123478B9"/>
    <w:rsid w:val="1241020F"/>
    <w:rsid w:val="1248522F"/>
    <w:rsid w:val="124B69B1"/>
    <w:rsid w:val="12582C57"/>
    <w:rsid w:val="12624760"/>
    <w:rsid w:val="12A85BB1"/>
    <w:rsid w:val="12C02EFB"/>
    <w:rsid w:val="12CC6BF9"/>
    <w:rsid w:val="12E0359D"/>
    <w:rsid w:val="12E979F2"/>
    <w:rsid w:val="12EC411F"/>
    <w:rsid w:val="12F62DC0"/>
    <w:rsid w:val="13113756"/>
    <w:rsid w:val="13223BB5"/>
    <w:rsid w:val="132F62D2"/>
    <w:rsid w:val="134B7403"/>
    <w:rsid w:val="1354616E"/>
    <w:rsid w:val="13763F01"/>
    <w:rsid w:val="137F5CDC"/>
    <w:rsid w:val="13931091"/>
    <w:rsid w:val="139A5D9F"/>
    <w:rsid w:val="13B3480E"/>
    <w:rsid w:val="13BB61BD"/>
    <w:rsid w:val="13CB7DA9"/>
    <w:rsid w:val="13CC3B21"/>
    <w:rsid w:val="13DE568F"/>
    <w:rsid w:val="13DF1AA7"/>
    <w:rsid w:val="13E946D3"/>
    <w:rsid w:val="13F00A54"/>
    <w:rsid w:val="13F05A62"/>
    <w:rsid w:val="13F13588"/>
    <w:rsid w:val="14091461"/>
    <w:rsid w:val="140F5D81"/>
    <w:rsid w:val="14180B15"/>
    <w:rsid w:val="14186D67"/>
    <w:rsid w:val="14232BF3"/>
    <w:rsid w:val="145A6A37"/>
    <w:rsid w:val="14646D36"/>
    <w:rsid w:val="14674FBB"/>
    <w:rsid w:val="146975C2"/>
    <w:rsid w:val="14720225"/>
    <w:rsid w:val="147A532B"/>
    <w:rsid w:val="14A01236"/>
    <w:rsid w:val="14B40ECF"/>
    <w:rsid w:val="14CE4728"/>
    <w:rsid w:val="14D233B9"/>
    <w:rsid w:val="14E639DF"/>
    <w:rsid w:val="14EE3E39"/>
    <w:rsid w:val="14EE5CB3"/>
    <w:rsid w:val="14F9536D"/>
    <w:rsid w:val="15000AB2"/>
    <w:rsid w:val="15000D6C"/>
    <w:rsid w:val="150572EB"/>
    <w:rsid w:val="150F3CC6"/>
    <w:rsid w:val="151E25C1"/>
    <w:rsid w:val="153E5921"/>
    <w:rsid w:val="1548367B"/>
    <w:rsid w:val="156404B5"/>
    <w:rsid w:val="15747FCD"/>
    <w:rsid w:val="15B25D27"/>
    <w:rsid w:val="15B34F99"/>
    <w:rsid w:val="15C23F41"/>
    <w:rsid w:val="15CC74E3"/>
    <w:rsid w:val="15E11B06"/>
    <w:rsid w:val="16133C89"/>
    <w:rsid w:val="163F682C"/>
    <w:rsid w:val="164E7445"/>
    <w:rsid w:val="16576278"/>
    <w:rsid w:val="16617715"/>
    <w:rsid w:val="16775FC6"/>
    <w:rsid w:val="168A13B6"/>
    <w:rsid w:val="168B7CC4"/>
    <w:rsid w:val="168E0A94"/>
    <w:rsid w:val="169166B8"/>
    <w:rsid w:val="169923E1"/>
    <w:rsid w:val="16B014D8"/>
    <w:rsid w:val="16B8213B"/>
    <w:rsid w:val="16CD3E38"/>
    <w:rsid w:val="16E84102"/>
    <w:rsid w:val="16EA261B"/>
    <w:rsid w:val="16FB0A86"/>
    <w:rsid w:val="1700420E"/>
    <w:rsid w:val="1767603B"/>
    <w:rsid w:val="176F3141"/>
    <w:rsid w:val="17761B8F"/>
    <w:rsid w:val="177C3D24"/>
    <w:rsid w:val="1782376C"/>
    <w:rsid w:val="17920BDE"/>
    <w:rsid w:val="179901BE"/>
    <w:rsid w:val="179C1139"/>
    <w:rsid w:val="17A0154D"/>
    <w:rsid w:val="17A11F06"/>
    <w:rsid w:val="17B2302E"/>
    <w:rsid w:val="17BB2119"/>
    <w:rsid w:val="17C5300E"/>
    <w:rsid w:val="17CD5B13"/>
    <w:rsid w:val="17D64F6F"/>
    <w:rsid w:val="17F453F5"/>
    <w:rsid w:val="17F51140"/>
    <w:rsid w:val="18153CE9"/>
    <w:rsid w:val="182C2DE0"/>
    <w:rsid w:val="18381F0C"/>
    <w:rsid w:val="183D3240"/>
    <w:rsid w:val="184C3483"/>
    <w:rsid w:val="18515D6A"/>
    <w:rsid w:val="185F6D12"/>
    <w:rsid w:val="18797C0E"/>
    <w:rsid w:val="187F02D7"/>
    <w:rsid w:val="1881137E"/>
    <w:rsid w:val="189176D0"/>
    <w:rsid w:val="18952734"/>
    <w:rsid w:val="18BB5EFD"/>
    <w:rsid w:val="18BD27D8"/>
    <w:rsid w:val="18C43019"/>
    <w:rsid w:val="18DA0A8E"/>
    <w:rsid w:val="18E45A8E"/>
    <w:rsid w:val="19061883"/>
    <w:rsid w:val="190D49C0"/>
    <w:rsid w:val="191C0440"/>
    <w:rsid w:val="193208CA"/>
    <w:rsid w:val="194859F8"/>
    <w:rsid w:val="194B7296"/>
    <w:rsid w:val="194C028D"/>
    <w:rsid w:val="195B1BCF"/>
    <w:rsid w:val="198B7357"/>
    <w:rsid w:val="199E7D0E"/>
    <w:rsid w:val="19BD6F2B"/>
    <w:rsid w:val="19DB0D66"/>
    <w:rsid w:val="19DD6F2A"/>
    <w:rsid w:val="19E57411"/>
    <w:rsid w:val="19F57B7D"/>
    <w:rsid w:val="1A5B5BFF"/>
    <w:rsid w:val="1A635396"/>
    <w:rsid w:val="1A795BA2"/>
    <w:rsid w:val="1A8D6144"/>
    <w:rsid w:val="1A9F3D3E"/>
    <w:rsid w:val="1AA03612"/>
    <w:rsid w:val="1AEA4DB5"/>
    <w:rsid w:val="1AFB6468"/>
    <w:rsid w:val="1B3F2E2B"/>
    <w:rsid w:val="1B610FF3"/>
    <w:rsid w:val="1B634D6B"/>
    <w:rsid w:val="1B636B19"/>
    <w:rsid w:val="1B6603B7"/>
    <w:rsid w:val="1B7C1C1D"/>
    <w:rsid w:val="1B926E6E"/>
    <w:rsid w:val="1B99078D"/>
    <w:rsid w:val="1BAF66D6"/>
    <w:rsid w:val="1BB17591"/>
    <w:rsid w:val="1BC5023D"/>
    <w:rsid w:val="1BC71638"/>
    <w:rsid w:val="1BCD48DA"/>
    <w:rsid w:val="1BD65D41"/>
    <w:rsid w:val="1BDA68A3"/>
    <w:rsid w:val="1BDB6FF7"/>
    <w:rsid w:val="1BDF745A"/>
    <w:rsid w:val="1BFD3B34"/>
    <w:rsid w:val="1C000E63"/>
    <w:rsid w:val="1C024584"/>
    <w:rsid w:val="1C1348CB"/>
    <w:rsid w:val="1C204054"/>
    <w:rsid w:val="1C3C6993"/>
    <w:rsid w:val="1C453CCA"/>
    <w:rsid w:val="1C580648"/>
    <w:rsid w:val="1C646FED"/>
    <w:rsid w:val="1C6920AA"/>
    <w:rsid w:val="1C6963B1"/>
    <w:rsid w:val="1C700A05"/>
    <w:rsid w:val="1C78131E"/>
    <w:rsid w:val="1C7A2024"/>
    <w:rsid w:val="1C7A6810"/>
    <w:rsid w:val="1C80194D"/>
    <w:rsid w:val="1C857FF6"/>
    <w:rsid w:val="1C881E18"/>
    <w:rsid w:val="1C913B5A"/>
    <w:rsid w:val="1CA61238"/>
    <w:rsid w:val="1CAC2742"/>
    <w:rsid w:val="1CAC629E"/>
    <w:rsid w:val="1CB3762C"/>
    <w:rsid w:val="1CBC0BD7"/>
    <w:rsid w:val="1CC14DE8"/>
    <w:rsid w:val="1CDF48C5"/>
    <w:rsid w:val="1CEE68B6"/>
    <w:rsid w:val="1CF10155"/>
    <w:rsid w:val="1CF540E9"/>
    <w:rsid w:val="1D005C48"/>
    <w:rsid w:val="1D13456F"/>
    <w:rsid w:val="1D326CE4"/>
    <w:rsid w:val="1D397816"/>
    <w:rsid w:val="1D547061"/>
    <w:rsid w:val="1D564223"/>
    <w:rsid w:val="1D747175"/>
    <w:rsid w:val="1D750D86"/>
    <w:rsid w:val="1D81597C"/>
    <w:rsid w:val="1D8D4321"/>
    <w:rsid w:val="1D90787A"/>
    <w:rsid w:val="1D927B8A"/>
    <w:rsid w:val="1DB25B36"/>
    <w:rsid w:val="1DB63878"/>
    <w:rsid w:val="1DCB4E4A"/>
    <w:rsid w:val="1DE04A45"/>
    <w:rsid w:val="1DE804EE"/>
    <w:rsid w:val="1DEE51F9"/>
    <w:rsid w:val="1DF20628"/>
    <w:rsid w:val="1DF83E91"/>
    <w:rsid w:val="1E043956"/>
    <w:rsid w:val="1E4405FF"/>
    <w:rsid w:val="1E52684A"/>
    <w:rsid w:val="1E6908EA"/>
    <w:rsid w:val="1E982F7E"/>
    <w:rsid w:val="1EB06519"/>
    <w:rsid w:val="1EB15DEE"/>
    <w:rsid w:val="1EC975DB"/>
    <w:rsid w:val="1ECA74F2"/>
    <w:rsid w:val="1ED24DBD"/>
    <w:rsid w:val="1EE40CB1"/>
    <w:rsid w:val="1EE44CF9"/>
    <w:rsid w:val="1EEC5078"/>
    <w:rsid w:val="1EFC175F"/>
    <w:rsid w:val="1F046865"/>
    <w:rsid w:val="1F0C74C8"/>
    <w:rsid w:val="1F120F82"/>
    <w:rsid w:val="1F182290"/>
    <w:rsid w:val="1F2C31B8"/>
    <w:rsid w:val="1F574BE7"/>
    <w:rsid w:val="1F5E70A8"/>
    <w:rsid w:val="1F642262"/>
    <w:rsid w:val="1F8E0D35"/>
    <w:rsid w:val="1FC01181"/>
    <w:rsid w:val="1FC87893"/>
    <w:rsid w:val="1FEA1CC2"/>
    <w:rsid w:val="1FFC578E"/>
    <w:rsid w:val="20153232"/>
    <w:rsid w:val="201A21E9"/>
    <w:rsid w:val="201A6FA8"/>
    <w:rsid w:val="2023579A"/>
    <w:rsid w:val="2028607A"/>
    <w:rsid w:val="2036562D"/>
    <w:rsid w:val="2040567B"/>
    <w:rsid w:val="20413730"/>
    <w:rsid w:val="204F39F3"/>
    <w:rsid w:val="20693F5D"/>
    <w:rsid w:val="20694C22"/>
    <w:rsid w:val="20971013"/>
    <w:rsid w:val="209964C7"/>
    <w:rsid w:val="20A57BD4"/>
    <w:rsid w:val="20BB527F"/>
    <w:rsid w:val="20BB60A5"/>
    <w:rsid w:val="20CB63F5"/>
    <w:rsid w:val="20E444D7"/>
    <w:rsid w:val="20E57FD0"/>
    <w:rsid w:val="20EC0462"/>
    <w:rsid w:val="20F152D0"/>
    <w:rsid w:val="20F360D6"/>
    <w:rsid w:val="20F5782E"/>
    <w:rsid w:val="21085F87"/>
    <w:rsid w:val="211014F1"/>
    <w:rsid w:val="21244F9D"/>
    <w:rsid w:val="21537630"/>
    <w:rsid w:val="21627873"/>
    <w:rsid w:val="217509C0"/>
    <w:rsid w:val="2193092A"/>
    <w:rsid w:val="21EA7F94"/>
    <w:rsid w:val="21FE522F"/>
    <w:rsid w:val="22145011"/>
    <w:rsid w:val="221943D6"/>
    <w:rsid w:val="221D2944"/>
    <w:rsid w:val="22342FBD"/>
    <w:rsid w:val="224C47AB"/>
    <w:rsid w:val="225A1D47"/>
    <w:rsid w:val="22937614"/>
    <w:rsid w:val="22941CAE"/>
    <w:rsid w:val="22AE1669"/>
    <w:rsid w:val="22B64134"/>
    <w:rsid w:val="22D36189"/>
    <w:rsid w:val="22D36C7A"/>
    <w:rsid w:val="22EF35BE"/>
    <w:rsid w:val="22F15352"/>
    <w:rsid w:val="231B7000"/>
    <w:rsid w:val="23243032"/>
    <w:rsid w:val="23393FA7"/>
    <w:rsid w:val="233F60BE"/>
    <w:rsid w:val="2341710C"/>
    <w:rsid w:val="23641680"/>
    <w:rsid w:val="23671171"/>
    <w:rsid w:val="236B6EB3"/>
    <w:rsid w:val="2378512C"/>
    <w:rsid w:val="238241FC"/>
    <w:rsid w:val="23A35ADA"/>
    <w:rsid w:val="23B1063E"/>
    <w:rsid w:val="23B343B6"/>
    <w:rsid w:val="23C14D25"/>
    <w:rsid w:val="23C30C83"/>
    <w:rsid w:val="23D66502"/>
    <w:rsid w:val="23DC0C09"/>
    <w:rsid w:val="23F65B92"/>
    <w:rsid w:val="23F81386"/>
    <w:rsid w:val="240115C5"/>
    <w:rsid w:val="24076B87"/>
    <w:rsid w:val="24101808"/>
    <w:rsid w:val="242770AF"/>
    <w:rsid w:val="242B36A1"/>
    <w:rsid w:val="243A0633"/>
    <w:rsid w:val="244A4D1A"/>
    <w:rsid w:val="2468668A"/>
    <w:rsid w:val="2471674B"/>
    <w:rsid w:val="248166DC"/>
    <w:rsid w:val="248605A3"/>
    <w:rsid w:val="2488066E"/>
    <w:rsid w:val="24885842"/>
    <w:rsid w:val="2491705B"/>
    <w:rsid w:val="24A3442A"/>
    <w:rsid w:val="24C820E3"/>
    <w:rsid w:val="24E408F9"/>
    <w:rsid w:val="24F5112A"/>
    <w:rsid w:val="25021151"/>
    <w:rsid w:val="25227A45"/>
    <w:rsid w:val="252C0E63"/>
    <w:rsid w:val="25537BFE"/>
    <w:rsid w:val="25640526"/>
    <w:rsid w:val="25761B3F"/>
    <w:rsid w:val="25826736"/>
    <w:rsid w:val="25873D4C"/>
    <w:rsid w:val="258A21B9"/>
    <w:rsid w:val="25A42208"/>
    <w:rsid w:val="25C51B20"/>
    <w:rsid w:val="25CB59E7"/>
    <w:rsid w:val="25D0564E"/>
    <w:rsid w:val="25DD6812"/>
    <w:rsid w:val="25F60649"/>
    <w:rsid w:val="26040EF9"/>
    <w:rsid w:val="260E1D77"/>
    <w:rsid w:val="260E522A"/>
    <w:rsid w:val="26307D7D"/>
    <w:rsid w:val="26345C82"/>
    <w:rsid w:val="264137C8"/>
    <w:rsid w:val="26431A21"/>
    <w:rsid w:val="26555986"/>
    <w:rsid w:val="267F646A"/>
    <w:rsid w:val="2698292A"/>
    <w:rsid w:val="26AB5818"/>
    <w:rsid w:val="26AF0164"/>
    <w:rsid w:val="26D76693"/>
    <w:rsid w:val="26DC3C24"/>
    <w:rsid w:val="26ED7BDF"/>
    <w:rsid w:val="27054F28"/>
    <w:rsid w:val="273B3040"/>
    <w:rsid w:val="27410762"/>
    <w:rsid w:val="27A410BB"/>
    <w:rsid w:val="27AF30E6"/>
    <w:rsid w:val="27BE67A3"/>
    <w:rsid w:val="27C97FD7"/>
    <w:rsid w:val="27CC3C98"/>
    <w:rsid w:val="27D74B17"/>
    <w:rsid w:val="27E12C8A"/>
    <w:rsid w:val="27EF6969"/>
    <w:rsid w:val="280457BE"/>
    <w:rsid w:val="280528C1"/>
    <w:rsid w:val="280C4BDA"/>
    <w:rsid w:val="28125B4F"/>
    <w:rsid w:val="281318C7"/>
    <w:rsid w:val="285A12A4"/>
    <w:rsid w:val="285A5748"/>
    <w:rsid w:val="287560DE"/>
    <w:rsid w:val="28801E23"/>
    <w:rsid w:val="28885E11"/>
    <w:rsid w:val="28CF092A"/>
    <w:rsid w:val="28DE0127"/>
    <w:rsid w:val="28E04AA5"/>
    <w:rsid w:val="28FB2A87"/>
    <w:rsid w:val="290A4A78"/>
    <w:rsid w:val="292B5D48"/>
    <w:rsid w:val="294F2DD3"/>
    <w:rsid w:val="295353C5"/>
    <w:rsid w:val="29544969"/>
    <w:rsid w:val="297C7E08"/>
    <w:rsid w:val="29A079F1"/>
    <w:rsid w:val="29AC02DC"/>
    <w:rsid w:val="29C16A0B"/>
    <w:rsid w:val="2A047CEA"/>
    <w:rsid w:val="2A2953D2"/>
    <w:rsid w:val="2A3873C3"/>
    <w:rsid w:val="2A570191"/>
    <w:rsid w:val="2A681DCF"/>
    <w:rsid w:val="2A8925EE"/>
    <w:rsid w:val="2A8D5961"/>
    <w:rsid w:val="2AA36F32"/>
    <w:rsid w:val="2AB70C30"/>
    <w:rsid w:val="2ABC7FF4"/>
    <w:rsid w:val="2AC25AAD"/>
    <w:rsid w:val="2AE05752"/>
    <w:rsid w:val="2AE30C02"/>
    <w:rsid w:val="2AEB1C54"/>
    <w:rsid w:val="2AF21D4B"/>
    <w:rsid w:val="2B011EB4"/>
    <w:rsid w:val="2B083876"/>
    <w:rsid w:val="2B1A2001"/>
    <w:rsid w:val="2B277B63"/>
    <w:rsid w:val="2B2B6F28"/>
    <w:rsid w:val="2B485D2C"/>
    <w:rsid w:val="2B4A3852"/>
    <w:rsid w:val="2B51698E"/>
    <w:rsid w:val="2B5446D0"/>
    <w:rsid w:val="2B8B1F0B"/>
    <w:rsid w:val="2BAB5457"/>
    <w:rsid w:val="2BD262FE"/>
    <w:rsid w:val="2BD33847"/>
    <w:rsid w:val="2BD61589"/>
    <w:rsid w:val="2BF6277A"/>
    <w:rsid w:val="2BFD6B16"/>
    <w:rsid w:val="2C0E487F"/>
    <w:rsid w:val="2C206C76"/>
    <w:rsid w:val="2C320A55"/>
    <w:rsid w:val="2C352792"/>
    <w:rsid w:val="2C3A1B18"/>
    <w:rsid w:val="2C453E2B"/>
    <w:rsid w:val="2C46226B"/>
    <w:rsid w:val="2C55425C"/>
    <w:rsid w:val="2C58554A"/>
    <w:rsid w:val="2C5A3F68"/>
    <w:rsid w:val="2C640943"/>
    <w:rsid w:val="2C7843EE"/>
    <w:rsid w:val="2C8B2374"/>
    <w:rsid w:val="2C92725E"/>
    <w:rsid w:val="2C9A4429"/>
    <w:rsid w:val="2CAA1544"/>
    <w:rsid w:val="2CAD4098"/>
    <w:rsid w:val="2CB05936"/>
    <w:rsid w:val="2CB92FBA"/>
    <w:rsid w:val="2CE42449"/>
    <w:rsid w:val="2CF901CB"/>
    <w:rsid w:val="2D2370D4"/>
    <w:rsid w:val="2D265BF9"/>
    <w:rsid w:val="2D2740C8"/>
    <w:rsid w:val="2D2F71A3"/>
    <w:rsid w:val="2D306A77"/>
    <w:rsid w:val="2D340315"/>
    <w:rsid w:val="2D3447B9"/>
    <w:rsid w:val="2D3B78F6"/>
    <w:rsid w:val="2D486F18"/>
    <w:rsid w:val="2D577458"/>
    <w:rsid w:val="2D594220"/>
    <w:rsid w:val="2D5C5ABE"/>
    <w:rsid w:val="2D6A3D37"/>
    <w:rsid w:val="2D7D7F0E"/>
    <w:rsid w:val="2D7E3C87"/>
    <w:rsid w:val="2D93752A"/>
    <w:rsid w:val="2D990AC0"/>
    <w:rsid w:val="2DB17BB8"/>
    <w:rsid w:val="2DB9081B"/>
    <w:rsid w:val="2DCF44E2"/>
    <w:rsid w:val="2DD1025A"/>
    <w:rsid w:val="2DDC1CCB"/>
    <w:rsid w:val="2DDE0530"/>
    <w:rsid w:val="2E085537"/>
    <w:rsid w:val="2E0C4417"/>
    <w:rsid w:val="2E1B1D88"/>
    <w:rsid w:val="2E232138"/>
    <w:rsid w:val="2E2B796A"/>
    <w:rsid w:val="2E2E2FB7"/>
    <w:rsid w:val="2E374353"/>
    <w:rsid w:val="2E382087"/>
    <w:rsid w:val="2E3A07E4"/>
    <w:rsid w:val="2E5549E7"/>
    <w:rsid w:val="2E5E3E0E"/>
    <w:rsid w:val="2E692241"/>
    <w:rsid w:val="2E6B420B"/>
    <w:rsid w:val="2E6D7F83"/>
    <w:rsid w:val="2E75396A"/>
    <w:rsid w:val="2E813A2E"/>
    <w:rsid w:val="2E8250B1"/>
    <w:rsid w:val="2E8361EB"/>
    <w:rsid w:val="2E8C5556"/>
    <w:rsid w:val="2E9229F1"/>
    <w:rsid w:val="2E941350"/>
    <w:rsid w:val="2EC04496"/>
    <w:rsid w:val="2EFF4F8F"/>
    <w:rsid w:val="2F0852D9"/>
    <w:rsid w:val="2F1523C9"/>
    <w:rsid w:val="2F2B1BEC"/>
    <w:rsid w:val="2F34313F"/>
    <w:rsid w:val="2F6D69D8"/>
    <w:rsid w:val="2F6F7D2B"/>
    <w:rsid w:val="2F7C5537"/>
    <w:rsid w:val="2F833C5A"/>
    <w:rsid w:val="2F8F68D7"/>
    <w:rsid w:val="2FB11F26"/>
    <w:rsid w:val="2FC00586"/>
    <w:rsid w:val="2FDC53A2"/>
    <w:rsid w:val="300C557A"/>
    <w:rsid w:val="30152FAF"/>
    <w:rsid w:val="3015322F"/>
    <w:rsid w:val="301A429D"/>
    <w:rsid w:val="302C4EBE"/>
    <w:rsid w:val="30360848"/>
    <w:rsid w:val="30367619"/>
    <w:rsid w:val="303845C1"/>
    <w:rsid w:val="305F6F86"/>
    <w:rsid w:val="308B46F0"/>
    <w:rsid w:val="308E5F8F"/>
    <w:rsid w:val="30B3092F"/>
    <w:rsid w:val="30C3032E"/>
    <w:rsid w:val="30C916BD"/>
    <w:rsid w:val="30C9346B"/>
    <w:rsid w:val="30D07DE1"/>
    <w:rsid w:val="30D96948"/>
    <w:rsid w:val="30E262DA"/>
    <w:rsid w:val="30E958BB"/>
    <w:rsid w:val="30F007E1"/>
    <w:rsid w:val="30F94D68"/>
    <w:rsid w:val="3112096E"/>
    <w:rsid w:val="311C359A"/>
    <w:rsid w:val="311C7A3E"/>
    <w:rsid w:val="31210BB1"/>
    <w:rsid w:val="31374878"/>
    <w:rsid w:val="314125EF"/>
    <w:rsid w:val="3166431F"/>
    <w:rsid w:val="316F69AC"/>
    <w:rsid w:val="31773A54"/>
    <w:rsid w:val="31837ABD"/>
    <w:rsid w:val="31857392"/>
    <w:rsid w:val="3186159C"/>
    <w:rsid w:val="318D4498"/>
    <w:rsid w:val="31945827"/>
    <w:rsid w:val="319C0B7F"/>
    <w:rsid w:val="31A31F0E"/>
    <w:rsid w:val="31AA329C"/>
    <w:rsid w:val="31C816DA"/>
    <w:rsid w:val="31CA56EC"/>
    <w:rsid w:val="31D831CF"/>
    <w:rsid w:val="31F2254D"/>
    <w:rsid w:val="32024E86"/>
    <w:rsid w:val="32144BB9"/>
    <w:rsid w:val="321C6951"/>
    <w:rsid w:val="321C75CA"/>
    <w:rsid w:val="32270449"/>
    <w:rsid w:val="3267118D"/>
    <w:rsid w:val="3268123E"/>
    <w:rsid w:val="32696CB3"/>
    <w:rsid w:val="32706D71"/>
    <w:rsid w:val="32764EA2"/>
    <w:rsid w:val="329674B7"/>
    <w:rsid w:val="3299636E"/>
    <w:rsid w:val="32A24F93"/>
    <w:rsid w:val="32C13713"/>
    <w:rsid w:val="32DB220F"/>
    <w:rsid w:val="32E00973"/>
    <w:rsid w:val="32EB76C8"/>
    <w:rsid w:val="32EE71B8"/>
    <w:rsid w:val="330B29DF"/>
    <w:rsid w:val="331D76E7"/>
    <w:rsid w:val="332D769C"/>
    <w:rsid w:val="33456DAC"/>
    <w:rsid w:val="33490893"/>
    <w:rsid w:val="33603545"/>
    <w:rsid w:val="337F4D10"/>
    <w:rsid w:val="33990B5D"/>
    <w:rsid w:val="33A31D51"/>
    <w:rsid w:val="33B33157"/>
    <w:rsid w:val="33B95A18"/>
    <w:rsid w:val="33BF3D74"/>
    <w:rsid w:val="33D4015C"/>
    <w:rsid w:val="33DE0FDB"/>
    <w:rsid w:val="33E72714"/>
    <w:rsid w:val="33F20F2A"/>
    <w:rsid w:val="33F24A86"/>
    <w:rsid w:val="33F26834"/>
    <w:rsid w:val="33FB7DDF"/>
    <w:rsid w:val="344057F2"/>
    <w:rsid w:val="34480B4A"/>
    <w:rsid w:val="34607C42"/>
    <w:rsid w:val="3472121E"/>
    <w:rsid w:val="348222AE"/>
    <w:rsid w:val="3482405C"/>
    <w:rsid w:val="34865FFF"/>
    <w:rsid w:val="3489363D"/>
    <w:rsid w:val="34A838F8"/>
    <w:rsid w:val="34BB756E"/>
    <w:rsid w:val="34C24459"/>
    <w:rsid w:val="34D50630"/>
    <w:rsid w:val="34D80120"/>
    <w:rsid w:val="35081CEA"/>
    <w:rsid w:val="35092088"/>
    <w:rsid w:val="351A4295"/>
    <w:rsid w:val="351E0AED"/>
    <w:rsid w:val="352944D8"/>
    <w:rsid w:val="35307958"/>
    <w:rsid w:val="353351EF"/>
    <w:rsid w:val="35335387"/>
    <w:rsid w:val="353D6627"/>
    <w:rsid w:val="353E3220"/>
    <w:rsid w:val="35466E38"/>
    <w:rsid w:val="35702107"/>
    <w:rsid w:val="35951B6D"/>
    <w:rsid w:val="35AE2C2F"/>
    <w:rsid w:val="35B4082B"/>
    <w:rsid w:val="35BA7826"/>
    <w:rsid w:val="35C0308E"/>
    <w:rsid w:val="35D72186"/>
    <w:rsid w:val="35E82BFF"/>
    <w:rsid w:val="35F76384"/>
    <w:rsid w:val="36012288"/>
    <w:rsid w:val="360768F8"/>
    <w:rsid w:val="360C62D3"/>
    <w:rsid w:val="361677A7"/>
    <w:rsid w:val="36226C5B"/>
    <w:rsid w:val="36462C49"/>
    <w:rsid w:val="36631C6B"/>
    <w:rsid w:val="36734C60"/>
    <w:rsid w:val="367D2D2D"/>
    <w:rsid w:val="369D7C73"/>
    <w:rsid w:val="36B42B6C"/>
    <w:rsid w:val="36D15C9E"/>
    <w:rsid w:val="36D93CDC"/>
    <w:rsid w:val="37154EA7"/>
    <w:rsid w:val="37184804"/>
    <w:rsid w:val="37265173"/>
    <w:rsid w:val="372707A0"/>
    <w:rsid w:val="373F4487"/>
    <w:rsid w:val="376E08C8"/>
    <w:rsid w:val="37731622"/>
    <w:rsid w:val="37757DAA"/>
    <w:rsid w:val="378620B5"/>
    <w:rsid w:val="379540A7"/>
    <w:rsid w:val="379B3D03"/>
    <w:rsid w:val="37AE6F16"/>
    <w:rsid w:val="37B7401D"/>
    <w:rsid w:val="37C31FF8"/>
    <w:rsid w:val="37DC7A53"/>
    <w:rsid w:val="37EC020A"/>
    <w:rsid w:val="382673F4"/>
    <w:rsid w:val="382C7DC4"/>
    <w:rsid w:val="38392F3B"/>
    <w:rsid w:val="383D2808"/>
    <w:rsid w:val="38427439"/>
    <w:rsid w:val="384653A1"/>
    <w:rsid w:val="387D205C"/>
    <w:rsid w:val="38832151"/>
    <w:rsid w:val="388432BD"/>
    <w:rsid w:val="38A547BD"/>
    <w:rsid w:val="38EF0AEC"/>
    <w:rsid w:val="38FE6F6D"/>
    <w:rsid w:val="391858B6"/>
    <w:rsid w:val="391D07F7"/>
    <w:rsid w:val="39257682"/>
    <w:rsid w:val="392751D2"/>
    <w:rsid w:val="3942025E"/>
    <w:rsid w:val="396C7089"/>
    <w:rsid w:val="396E2E01"/>
    <w:rsid w:val="39A131D7"/>
    <w:rsid w:val="39B85420"/>
    <w:rsid w:val="39C80F88"/>
    <w:rsid w:val="39FC7E7C"/>
    <w:rsid w:val="3A053FB1"/>
    <w:rsid w:val="3A2A4F7A"/>
    <w:rsid w:val="3A2E128F"/>
    <w:rsid w:val="3A2E21B4"/>
    <w:rsid w:val="3A3E27D3"/>
    <w:rsid w:val="3A414072"/>
    <w:rsid w:val="3A4A73CA"/>
    <w:rsid w:val="3A575643"/>
    <w:rsid w:val="3A63223A"/>
    <w:rsid w:val="3A777CB4"/>
    <w:rsid w:val="3A8D69D4"/>
    <w:rsid w:val="3AAF1923"/>
    <w:rsid w:val="3AB6680E"/>
    <w:rsid w:val="3AC0143A"/>
    <w:rsid w:val="3AC3717D"/>
    <w:rsid w:val="3ACD1DA9"/>
    <w:rsid w:val="3AD9074E"/>
    <w:rsid w:val="3AD938A0"/>
    <w:rsid w:val="3B0438CA"/>
    <w:rsid w:val="3B135A0E"/>
    <w:rsid w:val="3B312DF4"/>
    <w:rsid w:val="3B392F9B"/>
    <w:rsid w:val="3B445ECE"/>
    <w:rsid w:val="3B516536"/>
    <w:rsid w:val="3B5F6EA5"/>
    <w:rsid w:val="3B8406BA"/>
    <w:rsid w:val="3B8E1539"/>
    <w:rsid w:val="3B9308FD"/>
    <w:rsid w:val="3BA0434A"/>
    <w:rsid w:val="3BB014AF"/>
    <w:rsid w:val="3BC67F46"/>
    <w:rsid w:val="3BF35840"/>
    <w:rsid w:val="3C015151"/>
    <w:rsid w:val="3C3C71E7"/>
    <w:rsid w:val="3C42130E"/>
    <w:rsid w:val="3C430575"/>
    <w:rsid w:val="3C43388C"/>
    <w:rsid w:val="3C446708"/>
    <w:rsid w:val="3C534279"/>
    <w:rsid w:val="3C7921E9"/>
    <w:rsid w:val="3CCF005B"/>
    <w:rsid w:val="3CD1792F"/>
    <w:rsid w:val="3CEF6B28"/>
    <w:rsid w:val="3CF278A5"/>
    <w:rsid w:val="3D037A10"/>
    <w:rsid w:val="3D146365"/>
    <w:rsid w:val="3D2008B6"/>
    <w:rsid w:val="3D22018A"/>
    <w:rsid w:val="3D2E67C7"/>
    <w:rsid w:val="3D2F28A7"/>
    <w:rsid w:val="3D363C36"/>
    <w:rsid w:val="3D372A2C"/>
    <w:rsid w:val="3D753087"/>
    <w:rsid w:val="3D7634AA"/>
    <w:rsid w:val="3D9646D4"/>
    <w:rsid w:val="3D9D390F"/>
    <w:rsid w:val="3D9F17DB"/>
    <w:rsid w:val="3DA43295"/>
    <w:rsid w:val="3DBA4867"/>
    <w:rsid w:val="3DCC6348"/>
    <w:rsid w:val="3DE73182"/>
    <w:rsid w:val="3DFD6502"/>
    <w:rsid w:val="3DFE1799"/>
    <w:rsid w:val="3E0755F5"/>
    <w:rsid w:val="3E083824"/>
    <w:rsid w:val="3E0C4997"/>
    <w:rsid w:val="3E155F41"/>
    <w:rsid w:val="3E361D57"/>
    <w:rsid w:val="3E3D0FF4"/>
    <w:rsid w:val="3E5D4A55"/>
    <w:rsid w:val="3E6B3DB3"/>
    <w:rsid w:val="3E6E11AD"/>
    <w:rsid w:val="3E8B6203"/>
    <w:rsid w:val="3E957E30"/>
    <w:rsid w:val="3EAE65E9"/>
    <w:rsid w:val="3EAF4ABF"/>
    <w:rsid w:val="3EB43064"/>
    <w:rsid w:val="3EB94B1E"/>
    <w:rsid w:val="3EDE4585"/>
    <w:rsid w:val="3EEB27FE"/>
    <w:rsid w:val="3EF21DDE"/>
    <w:rsid w:val="3F067638"/>
    <w:rsid w:val="3F3D38B8"/>
    <w:rsid w:val="3F4168C2"/>
    <w:rsid w:val="3F4B055B"/>
    <w:rsid w:val="3F4F7231"/>
    <w:rsid w:val="3F520365"/>
    <w:rsid w:val="3F54165D"/>
    <w:rsid w:val="3F5E0662"/>
    <w:rsid w:val="3F604F9A"/>
    <w:rsid w:val="3F904654"/>
    <w:rsid w:val="3F9D61EE"/>
    <w:rsid w:val="3FA44261"/>
    <w:rsid w:val="3FAF1A7E"/>
    <w:rsid w:val="3FB733DA"/>
    <w:rsid w:val="3FB84B18"/>
    <w:rsid w:val="3FCC0C83"/>
    <w:rsid w:val="3FCE45FA"/>
    <w:rsid w:val="3FD10984"/>
    <w:rsid w:val="3FE07E89"/>
    <w:rsid w:val="3FF43934"/>
    <w:rsid w:val="3FF73B50"/>
    <w:rsid w:val="400242A3"/>
    <w:rsid w:val="4010076E"/>
    <w:rsid w:val="40112738"/>
    <w:rsid w:val="40155D85"/>
    <w:rsid w:val="401F4E55"/>
    <w:rsid w:val="402C30CE"/>
    <w:rsid w:val="402D7572"/>
    <w:rsid w:val="402F0C61"/>
    <w:rsid w:val="40520D87"/>
    <w:rsid w:val="40523B6B"/>
    <w:rsid w:val="40532D51"/>
    <w:rsid w:val="407D3DCA"/>
    <w:rsid w:val="40833636"/>
    <w:rsid w:val="4084115C"/>
    <w:rsid w:val="408B24EB"/>
    <w:rsid w:val="40955117"/>
    <w:rsid w:val="409B299D"/>
    <w:rsid w:val="40CB25DA"/>
    <w:rsid w:val="40E439A9"/>
    <w:rsid w:val="40FF07E3"/>
    <w:rsid w:val="410A340F"/>
    <w:rsid w:val="412D5350"/>
    <w:rsid w:val="412E258A"/>
    <w:rsid w:val="413C37E5"/>
    <w:rsid w:val="413E130B"/>
    <w:rsid w:val="41432DC5"/>
    <w:rsid w:val="41605725"/>
    <w:rsid w:val="41670862"/>
    <w:rsid w:val="41911D83"/>
    <w:rsid w:val="41932BF1"/>
    <w:rsid w:val="41AA2E44"/>
    <w:rsid w:val="41B30EB9"/>
    <w:rsid w:val="41C37A62"/>
    <w:rsid w:val="41CA0DF1"/>
    <w:rsid w:val="41CF45D2"/>
    <w:rsid w:val="41D57EC1"/>
    <w:rsid w:val="41E2317E"/>
    <w:rsid w:val="41E55C2A"/>
    <w:rsid w:val="41FD11C6"/>
    <w:rsid w:val="42017A64"/>
    <w:rsid w:val="42091919"/>
    <w:rsid w:val="42170A15"/>
    <w:rsid w:val="4217543A"/>
    <w:rsid w:val="422449A5"/>
    <w:rsid w:val="422D009D"/>
    <w:rsid w:val="4230334A"/>
    <w:rsid w:val="42336996"/>
    <w:rsid w:val="423A41C8"/>
    <w:rsid w:val="424741EF"/>
    <w:rsid w:val="42611755"/>
    <w:rsid w:val="42725710"/>
    <w:rsid w:val="42962BD1"/>
    <w:rsid w:val="429B3C85"/>
    <w:rsid w:val="42A72EE0"/>
    <w:rsid w:val="42AE4A89"/>
    <w:rsid w:val="42BC4BDD"/>
    <w:rsid w:val="42BF647C"/>
    <w:rsid w:val="43067209"/>
    <w:rsid w:val="43195B8C"/>
    <w:rsid w:val="433E55F2"/>
    <w:rsid w:val="434626F9"/>
    <w:rsid w:val="436314FD"/>
    <w:rsid w:val="43686B13"/>
    <w:rsid w:val="436A63E7"/>
    <w:rsid w:val="4374370A"/>
    <w:rsid w:val="438C2802"/>
    <w:rsid w:val="438D657A"/>
    <w:rsid w:val="439E68D7"/>
    <w:rsid w:val="43AA712C"/>
    <w:rsid w:val="43C024AB"/>
    <w:rsid w:val="43DB5537"/>
    <w:rsid w:val="43E97C54"/>
    <w:rsid w:val="43ED0DC6"/>
    <w:rsid w:val="43F453AD"/>
    <w:rsid w:val="43FC0886"/>
    <w:rsid w:val="43FD54AD"/>
    <w:rsid w:val="43FF3DCD"/>
    <w:rsid w:val="44022F83"/>
    <w:rsid w:val="440305EA"/>
    <w:rsid w:val="440920A4"/>
    <w:rsid w:val="44202F4A"/>
    <w:rsid w:val="44205EDD"/>
    <w:rsid w:val="442229E7"/>
    <w:rsid w:val="442C7B41"/>
    <w:rsid w:val="442D05C6"/>
    <w:rsid w:val="442F7D00"/>
    <w:rsid w:val="443C10EF"/>
    <w:rsid w:val="443F223E"/>
    <w:rsid w:val="44520091"/>
    <w:rsid w:val="445F6638"/>
    <w:rsid w:val="446E63AB"/>
    <w:rsid w:val="449D27EC"/>
    <w:rsid w:val="44A45929"/>
    <w:rsid w:val="44AD0C81"/>
    <w:rsid w:val="44B85878"/>
    <w:rsid w:val="44C164DB"/>
    <w:rsid w:val="44D206E8"/>
    <w:rsid w:val="44DC50C3"/>
    <w:rsid w:val="44E67CEF"/>
    <w:rsid w:val="44F468B0"/>
    <w:rsid w:val="45126FAA"/>
    <w:rsid w:val="451A5BEB"/>
    <w:rsid w:val="451E1B7F"/>
    <w:rsid w:val="452151CC"/>
    <w:rsid w:val="452544E9"/>
    <w:rsid w:val="45316E9A"/>
    <w:rsid w:val="453C3DB3"/>
    <w:rsid w:val="453E79A8"/>
    <w:rsid w:val="454C7114"/>
    <w:rsid w:val="455963EA"/>
    <w:rsid w:val="455C00D8"/>
    <w:rsid w:val="4570065B"/>
    <w:rsid w:val="457572C5"/>
    <w:rsid w:val="458C355D"/>
    <w:rsid w:val="45921C25"/>
    <w:rsid w:val="45B85B30"/>
    <w:rsid w:val="45D4223E"/>
    <w:rsid w:val="45E05087"/>
    <w:rsid w:val="460074D7"/>
    <w:rsid w:val="4629258A"/>
    <w:rsid w:val="464253F9"/>
    <w:rsid w:val="467031F0"/>
    <w:rsid w:val="4674757D"/>
    <w:rsid w:val="46762775"/>
    <w:rsid w:val="467F664E"/>
    <w:rsid w:val="46841EB6"/>
    <w:rsid w:val="46980FF1"/>
    <w:rsid w:val="46992276"/>
    <w:rsid w:val="46AD63B2"/>
    <w:rsid w:val="46B2048A"/>
    <w:rsid w:val="46C563F1"/>
    <w:rsid w:val="46CB4810"/>
    <w:rsid w:val="46CC0D09"/>
    <w:rsid w:val="46CF3C92"/>
    <w:rsid w:val="46DE0AE4"/>
    <w:rsid w:val="46DE2CE2"/>
    <w:rsid w:val="46EB783F"/>
    <w:rsid w:val="46F96400"/>
    <w:rsid w:val="46FE3A16"/>
    <w:rsid w:val="46FF153C"/>
    <w:rsid w:val="471F1BDF"/>
    <w:rsid w:val="4729480B"/>
    <w:rsid w:val="475C272B"/>
    <w:rsid w:val="479C11D6"/>
    <w:rsid w:val="479D0A65"/>
    <w:rsid w:val="47A65DAE"/>
    <w:rsid w:val="47C10059"/>
    <w:rsid w:val="47DB3D58"/>
    <w:rsid w:val="47DC2A90"/>
    <w:rsid w:val="47EF54ED"/>
    <w:rsid w:val="480F57AF"/>
    <w:rsid w:val="48180B08"/>
    <w:rsid w:val="48276F9D"/>
    <w:rsid w:val="483376F0"/>
    <w:rsid w:val="483857BB"/>
    <w:rsid w:val="484511D1"/>
    <w:rsid w:val="485458B8"/>
    <w:rsid w:val="48607460"/>
    <w:rsid w:val="486C6E37"/>
    <w:rsid w:val="487970CD"/>
    <w:rsid w:val="487B5B3E"/>
    <w:rsid w:val="489108BA"/>
    <w:rsid w:val="48967C7F"/>
    <w:rsid w:val="48A64365"/>
    <w:rsid w:val="48B142E8"/>
    <w:rsid w:val="48B3438D"/>
    <w:rsid w:val="48DD765B"/>
    <w:rsid w:val="49042E3A"/>
    <w:rsid w:val="49146BE5"/>
    <w:rsid w:val="49153299"/>
    <w:rsid w:val="492E5776"/>
    <w:rsid w:val="4964727B"/>
    <w:rsid w:val="49656BC0"/>
    <w:rsid w:val="49675177"/>
    <w:rsid w:val="496E4757"/>
    <w:rsid w:val="496E484D"/>
    <w:rsid w:val="497E16E5"/>
    <w:rsid w:val="49B04D70"/>
    <w:rsid w:val="49BD71F0"/>
    <w:rsid w:val="49BE0DDD"/>
    <w:rsid w:val="49C3504F"/>
    <w:rsid w:val="49C46DC5"/>
    <w:rsid w:val="49DC7913"/>
    <w:rsid w:val="49DF5F0E"/>
    <w:rsid w:val="49EB10FC"/>
    <w:rsid w:val="4A026538"/>
    <w:rsid w:val="4A037596"/>
    <w:rsid w:val="4A080708"/>
    <w:rsid w:val="4A190B67"/>
    <w:rsid w:val="4A1B48DF"/>
    <w:rsid w:val="4A2C2290"/>
    <w:rsid w:val="4A4500C5"/>
    <w:rsid w:val="4A527BD5"/>
    <w:rsid w:val="4A537640"/>
    <w:rsid w:val="4A6E0EB3"/>
    <w:rsid w:val="4A8C3459"/>
    <w:rsid w:val="4AAF202F"/>
    <w:rsid w:val="4AB12B4E"/>
    <w:rsid w:val="4AC263F5"/>
    <w:rsid w:val="4AC4752B"/>
    <w:rsid w:val="4AE44CD1"/>
    <w:rsid w:val="4AE46393"/>
    <w:rsid w:val="4AE922E8"/>
    <w:rsid w:val="4AF13892"/>
    <w:rsid w:val="4AFD1577"/>
    <w:rsid w:val="4AFD2237"/>
    <w:rsid w:val="4B090BDC"/>
    <w:rsid w:val="4B1A51A0"/>
    <w:rsid w:val="4B3D2633"/>
    <w:rsid w:val="4B83273C"/>
    <w:rsid w:val="4B9E7576"/>
    <w:rsid w:val="4B9F3EF1"/>
    <w:rsid w:val="4BA565AA"/>
    <w:rsid w:val="4BC108B4"/>
    <w:rsid w:val="4BC74135"/>
    <w:rsid w:val="4BDA60D4"/>
    <w:rsid w:val="4BF41D25"/>
    <w:rsid w:val="4C0F5C1B"/>
    <w:rsid w:val="4C2B4251"/>
    <w:rsid w:val="4C5C2F8D"/>
    <w:rsid w:val="4C63256E"/>
    <w:rsid w:val="4C7E4CB1"/>
    <w:rsid w:val="4C9444D5"/>
    <w:rsid w:val="4CA94424"/>
    <w:rsid w:val="4CAF57B3"/>
    <w:rsid w:val="4CB84667"/>
    <w:rsid w:val="4CDB0356"/>
    <w:rsid w:val="4CE23316"/>
    <w:rsid w:val="4CF5766A"/>
    <w:rsid w:val="4D062129"/>
    <w:rsid w:val="4D075010"/>
    <w:rsid w:val="4D167CC4"/>
    <w:rsid w:val="4D1B4660"/>
    <w:rsid w:val="4D210E1E"/>
    <w:rsid w:val="4D4B54DB"/>
    <w:rsid w:val="4D5713F5"/>
    <w:rsid w:val="4D5819A6"/>
    <w:rsid w:val="4D6A0BF8"/>
    <w:rsid w:val="4D737643"/>
    <w:rsid w:val="4D761C2A"/>
    <w:rsid w:val="4D9724CF"/>
    <w:rsid w:val="4D9B7610"/>
    <w:rsid w:val="4DC922B7"/>
    <w:rsid w:val="4DF200CA"/>
    <w:rsid w:val="4DF415C1"/>
    <w:rsid w:val="4DFA480C"/>
    <w:rsid w:val="4DFC3E30"/>
    <w:rsid w:val="4E092CA1"/>
    <w:rsid w:val="4E0B2A9E"/>
    <w:rsid w:val="4E151645"/>
    <w:rsid w:val="4E173610"/>
    <w:rsid w:val="4E2D2E33"/>
    <w:rsid w:val="4E3C70E2"/>
    <w:rsid w:val="4E467A51"/>
    <w:rsid w:val="4E4F5928"/>
    <w:rsid w:val="4E524443"/>
    <w:rsid w:val="4E594142"/>
    <w:rsid w:val="4E5C4359"/>
    <w:rsid w:val="4E850579"/>
    <w:rsid w:val="4E854326"/>
    <w:rsid w:val="4EC1279B"/>
    <w:rsid w:val="4EC45870"/>
    <w:rsid w:val="4EC513FE"/>
    <w:rsid w:val="4EC70B92"/>
    <w:rsid w:val="4EC8490A"/>
    <w:rsid w:val="4ED12CAF"/>
    <w:rsid w:val="4ED4361A"/>
    <w:rsid w:val="4ED908C5"/>
    <w:rsid w:val="4ED97A1F"/>
    <w:rsid w:val="4EDA656A"/>
    <w:rsid w:val="4EEE1338"/>
    <w:rsid w:val="4F035942"/>
    <w:rsid w:val="4F1C34EA"/>
    <w:rsid w:val="4F2E2FCE"/>
    <w:rsid w:val="4F2E69C1"/>
    <w:rsid w:val="4F377967"/>
    <w:rsid w:val="4F3A01B4"/>
    <w:rsid w:val="4F3A75B6"/>
    <w:rsid w:val="4F42646A"/>
    <w:rsid w:val="4F5E27FE"/>
    <w:rsid w:val="4F7253F0"/>
    <w:rsid w:val="4F7D3946"/>
    <w:rsid w:val="4F93316A"/>
    <w:rsid w:val="4FBD2996"/>
    <w:rsid w:val="4FD53E87"/>
    <w:rsid w:val="501B05E0"/>
    <w:rsid w:val="501F49FD"/>
    <w:rsid w:val="50265D8C"/>
    <w:rsid w:val="505234CE"/>
    <w:rsid w:val="507636B6"/>
    <w:rsid w:val="507C3BFE"/>
    <w:rsid w:val="508B3E41"/>
    <w:rsid w:val="50A15412"/>
    <w:rsid w:val="50A64541"/>
    <w:rsid w:val="50BC3FFA"/>
    <w:rsid w:val="50C2365C"/>
    <w:rsid w:val="50F33EC0"/>
    <w:rsid w:val="50F6670E"/>
    <w:rsid w:val="51165E00"/>
    <w:rsid w:val="512E29CE"/>
    <w:rsid w:val="5146190B"/>
    <w:rsid w:val="51500F8C"/>
    <w:rsid w:val="51544BCE"/>
    <w:rsid w:val="5156444F"/>
    <w:rsid w:val="51695F30"/>
    <w:rsid w:val="51791EEB"/>
    <w:rsid w:val="517E3CFA"/>
    <w:rsid w:val="518E38C6"/>
    <w:rsid w:val="5192770D"/>
    <w:rsid w:val="51B00003"/>
    <w:rsid w:val="51C67372"/>
    <w:rsid w:val="51CB2ADF"/>
    <w:rsid w:val="51EC53F1"/>
    <w:rsid w:val="52086A3F"/>
    <w:rsid w:val="5221680B"/>
    <w:rsid w:val="52512E21"/>
    <w:rsid w:val="52522E68"/>
    <w:rsid w:val="5253273C"/>
    <w:rsid w:val="52554706"/>
    <w:rsid w:val="525B3B3A"/>
    <w:rsid w:val="525F70E4"/>
    <w:rsid w:val="526A6404"/>
    <w:rsid w:val="5275209D"/>
    <w:rsid w:val="527C6137"/>
    <w:rsid w:val="528563E5"/>
    <w:rsid w:val="5292702A"/>
    <w:rsid w:val="52992845"/>
    <w:rsid w:val="52A511EA"/>
    <w:rsid w:val="52A82BD4"/>
    <w:rsid w:val="52AC4CB5"/>
    <w:rsid w:val="52B63CA5"/>
    <w:rsid w:val="52B94C95"/>
    <w:rsid w:val="52D25830"/>
    <w:rsid w:val="52D47D21"/>
    <w:rsid w:val="52E53CDC"/>
    <w:rsid w:val="52F549BB"/>
    <w:rsid w:val="531405EC"/>
    <w:rsid w:val="531E71EE"/>
    <w:rsid w:val="532A16EF"/>
    <w:rsid w:val="533D7674"/>
    <w:rsid w:val="535E0197"/>
    <w:rsid w:val="535E6182"/>
    <w:rsid w:val="536410A5"/>
    <w:rsid w:val="53645F00"/>
    <w:rsid w:val="537D0AA5"/>
    <w:rsid w:val="53901E9A"/>
    <w:rsid w:val="53990623"/>
    <w:rsid w:val="53A25729"/>
    <w:rsid w:val="53BF765F"/>
    <w:rsid w:val="53C5766A"/>
    <w:rsid w:val="53C90F08"/>
    <w:rsid w:val="53D63625"/>
    <w:rsid w:val="53EC4BF7"/>
    <w:rsid w:val="53FA34C3"/>
    <w:rsid w:val="53FB0F0D"/>
    <w:rsid w:val="54024D3B"/>
    <w:rsid w:val="54025286"/>
    <w:rsid w:val="5429279F"/>
    <w:rsid w:val="54302D35"/>
    <w:rsid w:val="54436F0C"/>
    <w:rsid w:val="546952CE"/>
    <w:rsid w:val="546E7D01"/>
    <w:rsid w:val="54741A0D"/>
    <w:rsid w:val="54770964"/>
    <w:rsid w:val="54866D96"/>
    <w:rsid w:val="54996B2C"/>
    <w:rsid w:val="549A0AF6"/>
    <w:rsid w:val="54A34230"/>
    <w:rsid w:val="54C33BA9"/>
    <w:rsid w:val="54C85664"/>
    <w:rsid w:val="54CC34BC"/>
    <w:rsid w:val="54D2203E"/>
    <w:rsid w:val="54D67D81"/>
    <w:rsid w:val="54DF3704"/>
    <w:rsid w:val="54E51D72"/>
    <w:rsid w:val="54EB1C09"/>
    <w:rsid w:val="552F6CA7"/>
    <w:rsid w:val="55320D2F"/>
    <w:rsid w:val="55370461"/>
    <w:rsid w:val="554C1DF1"/>
    <w:rsid w:val="5559450E"/>
    <w:rsid w:val="555962BC"/>
    <w:rsid w:val="555B0286"/>
    <w:rsid w:val="55733821"/>
    <w:rsid w:val="55780E38"/>
    <w:rsid w:val="55852E62"/>
    <w:rsid w:val="558E2409"/>
    <w:rsid w:val="55A21A11"/>
    <w:rsid w:val="55AB2A19"/>
    <w:rsid w:val="55AC0AE1"/>
    <w:rsid w:val="55B654BC"/>
    <w:rsid w:val="55BD676B"/>
    <w:rsid w:val="561623FF"/>
    <w:rsid w:val="561F417C"/>
    <w:rsid w:val="56331779"/>
    <w:rsid w:val="563C1E65"/>
    <w:rsid w:val="56546ACF"/>
    <w:rsid w:val="566179D6"/>
    <w:rsid w:val="567A473C"/>
    <w:rsid w:val="56811F6E"/>
    <w:rsid w:val="568F32C7"/>
    <w:rsid w:val="569B1361"/>
    <w:rsid w:val="56B0568C"/>
    <w:rsid w:val="56BA73D7"/>
    <w:rsid w:val="56E46059"/>
    <w:rsid w:val="56F269C8"/>
    <w:rsid w:val="5705494D"/>
    <w:rsid w:val="571D00AA"/>
    <w:rsid w:val="572B1EDA"/>
    <w:rsid w:val="573A47F4"/>
    <w:rsid w:val="574C257C"/>
    <w:rsid w:val="5753390A"/>
    <w:rsid w:val="57580F21"/>
    <w:rsid w:val="576C5B65"/>
    <w:rsid w:val="577B4C0F"/>
    <w:rsid w:val="577D0633"/>
    <w:rsid w:val="579932E7"/>
    <w:rsid w:val="579B0E0D"/>
    <w:rsid w:val="57A8352A"/>
    <w:rsid w:val="57AD28EF"/>
    <w:rsid w:val="57AF6667"/>
    <w:rsid w:val="57E3272C"/>
    <w:rsid w:val="57E5652D"/>
    <w:rsid w:val="57EA4382"/>
    <w:rsid w:val="57F54BF5"/>
    <w:rsid w:val="58141B8C"/>
    <w:rsid w:val="583059FA"/>
    <w:rsid w:val="58313C22"/>
    <w:rsid w:val="58472D78"/>
    <w:rsid w:val="584F129D"/>
    <w:rsid w:val="585B234B"/>
    <w:rsid w:val="589615CC"/>
    <w:rsid w:val="589B3DBF"/>
    <w:rsid w:val="58A91308"/>
    <w:rsid w:val="58B55EFF"/>
    <w:rsid w:val="58B96858"/>
    <w:rsid w:val="58BE1257"/>
    <w:rsid w:val="58F46A27"/>
    <w:rsid w:val="58F9403E"/>
    <w:rsid w:val="59036C6A"/>
    <w:rsid w:val="590824D3"/>
    <w:rsid w:val="590D5D3B"/>
    <w:rsid w:val="5914321D"/>
    <w:rsid w:val="592117E6"/>
    <w:rsid w:val="59232E69"/>
    <w:rsid w:val="593E5EF4"/>
    <w:rsid w:val="59411241"/>
    <w:rsid w:val="594A497B"/>
    <w:rsid w:val="59575208"/>
    <w:rsid w:val="595C637A"/>
    <w:rsid w:val="59653E3B"/>
    <w:rsid w:val="596F1F91"/>
    <w:rsid w:val="59741916"/>
    <w:rsid w:val="59851D75"/>
    <w:rsid w:val="598F49A2"/>
    <w:rsid w:val="5991029A"/>
    <w:rsid w:val="59A321FB"/>
    <w:rsid w:val="59B879AF"/>
    <w:rsid w:val="59C04A47"/>
    <w:rsid w:val="59C503C4"/>
    <w:rsid w:val="59EF5441"/>
    <w:rsid w:val="59F842F5"/>
    <w:rsid w:val="59FB2037"/>
    <w:rsid w:val="5A0A5DD6"/>
    <w:rsid w:val="5A133292"/>
    <w:rsid w:val="5A1B7FE4"/>
    <w:rsid w:val="5A5A4FB0"/>
    <w:rsid w:val="5A6E45B7"/>
    <w:rsid w:val="5A8C0E92"/>
    <w:rsid w:val="5A9102A6"/>
    <w:rsid w:val="5AA858A8"/>
    <w:rsid w:val="5AB741B0"/>
    <w:rsid w:val="5AB83A84"/>
    <w:rsid w:val="5ABB5323"/>
    <w:rsid w:val="5ACE32A8"/>
    <w:rsid w:val="5AE86F4F"/>
    <w:rsid w:val="5B1C7751"/>
    <w:rsid w:val="5B2D48AB"/>
    <w:rsid w:val="5B3D3F8A"/>
    <w:rsid w:val="5B4812AC"/>
    <w:rsid w:val="5B6559BA"/>
    <w:rsid w:val="5B783C06"/>
    <w:rsid w:val="5B7C2D04"/>
    <w:rsid w:val="5B902085"/>
    <w:rsid w:val="5B953DC6"/>
    <w:rsid w:val="5BA079F2"/>
    <w:rsid w:val="5BBF6E70"/>
    <w:rsid w:val="5BC24CC9"/>
    <w:rsid w:val="5BC709E7"/>
    <w:rsid w:val="5BE865EB"/>
    <w:rsid w:val="5BED775E"/>
    <w:rsid w:val="5BF153D2"/>
    <w:rsid w:val="5C0D460C"/>
    <w:rsid w:val="5C1967A5"/>
    <w:rsid w:val="5C25514A"/>
    <w:rsid w:val="5C311D40"/>
    <w:rsid w:val="5C3655A9"/>
    <w:rsid w:val="5C4001D5"/>
    <w:rsid w:val="5C483518"/>
    <w:rsid w:val="5C487CC4"/>
    <w:rsid w:val="5C5510FA"/>
    <w:rsid w:val="5C587C12"/>
    <w:rsid w:val="5C5C1504"/>
    <w:rsid w:val="5C837D51"/>
    <w:rsid w:val="5C966047"/>
    <w:rsid w:val="5C9F4EFC"/>
    <w:rsid w:val="5CAE513F"/>
    <w:rsid w:val="5CB87D6C"/>
    <w:rsid w:val="5CC10887"/>
    <w:rsid w:val="5CDA4186"/>
    <w:rsid w:val="5CDA5F34"/>
    <w:rsid w:val="5CE74D44"/>
    <w:rsid w:val="5CFE1B98"/>
    <w:rsid w:val="5D1D4073"/>
    <w:rsid w:val="5D1E3C46"/>
    <w:rsid w:val="5D292A17"/>
    <w:rsid w:val="5D504448"/>
    <w:rsid w:val="5D5E0913"/>
    <w:rsid w:val="5D610C29"/>
    <w:rsid w:val="5D775E79"/>
    <w:rsid w:val="5D9D59DD"/>
    <w:rsid w:val="5DC664B8"/>
    <w:rsid w:val="5DC77879"/>
    <w:rsid w:val="5DD21301"/>
    <w:rsid w:val="5DDD192E"/>
    <w:rsid w:val="5DE132F2"/>
    <w:rsid w:val="5DE76B3B"/>
    <w:rsid w:val="5DFC7C4C"/>
    <w:rsid w:val="5E0569C2"/>
    <w:rsid w:val="5E1B6804"/>
    <w:rsid w:val="5E1D07CE"/>
    <w:rsid w:val="5E23390B"/>
    <w:rsid w:val="5E3F50EA"/>
    <w:rsid w:val="5E4C10B3"/>
    <w:rsid w:val="5E661B27"/>
    <w:rsid w:val="5E79177D"/>
    <w:rsid w:val="5E851595"/>
    <w:rsid w:val="5E916AC6"/>
    <w:rsid w:val="5E9B16F3"/>
    <w:rsid w:val="5E9B7945"/>
    <w:rsid w:val="5E9C49F5"/>
    <w:rsid w:val="5E9C6940"/>
    <w:rsid w:val="5E9F11E3"/>
    <w:rsid w:val="5ED436C7"/>
    <w:rsid w:val="5EDA221B"/>
    <w:rsid w:val="5EE17A4E"/>
    <w:rsid w:val="5EF0242E"/>
    <w:rsid w:val="5F0E0117"/>
    <w:rsid w:val="5F125E59"/>
    <w:rsid w:val="5F1F6E28"/>
    <w:rsid w:val="5F221E14"/>
    <w:rsid w:val="5F2E07B9"/>
    <w:rsid w:val="5F310E81"/>
    <w:rsid w:val="5F351B48"/>
    <w:rsid w:val="5F3E6C4E"/>
    <w:rsid w:val="5F772160"/>
    <w:rsid w:val="5F944AC0"/>
    <w:rsid w:val="5F9938A3"/>
    <w:rsid w:val="5F9B210B"/>
    <w:rsid w:val="5FBE7D8F"/>
    <w:rsid w:val="60067040"/>
    <w:rsid w:val="600679F0"/>
    <w:rsid w:val="601856F1"/>
    <w:rsid w:val="603D363A"/>
    <w:rsid w:val="60431B09"/>
    <w:rsid w:val="60452C22"/>
    <w:rsid w:val="605102AA"/>
    <w:rsid w:val="605403EE"/>
    <w:rsid w:val="605461B2"/>
    <w:rsid w:val="60566219"/>
    <w:rsid w:val="60727EAD"/>
    <w:rsid w:val="60914DED"/>
    <w:rsid w:val="60981E5B"/>
    <w:rsid w:val="609E527D"/>
    <w:rsid w:val="60AE1746"/>
    <w:rsid w:val="60B5457F"/>
    <w:rsid w:val="60CA62C0"/>
    <w:rsid w:val="61071722"/>
    <w:rsid w:val="6110461A"/>
    <w:rsid w:val="61152FBD"/>
    <w:rsid w:val="61167757"/>
    <w:rsid w:val="6119422B"/>
    <w:rsid w:val="61262BE4"/>
    <w:rsid w:val="61625438"/>
    <w:rsid w:val="6166248C"/>
    <w:rsid w:val="61693D2A"/>
    <w:rsid w:val="619F774C"/>
    <w:rsid w:val="61A22633"/>
    <w:rsid w:val="61AE17A4"/>
    <w:rsid w:val="61B71739"/>
    <w:rsid w:val="61C316DA"/>
    <w:rsid w:val="61CD6067"/>
    <w:rsid w:val="61CF0031"/>
    <w:rsid w:val="61D73D2E"/>
    <w:rsid w:val="61ED6709"/>
    <w:rsid w:val="62053734"/>
    <w:rsid w:val="621243C2"/>
    <w:rsid w:val="62404A8B"/>
    <w:rsid w:val="624F4CCE"/>
    <w:rsid w:val="625B5806"/>
    <w:rsid w:val="625B7B17"/>
    <w:rsid w:val="625E7607"/>
    <w:rsid w:val="626D784A"/>
    <w:rsid w:val="62872771"/>
    <w:rsid w:val="62D13935"/>
    <w:rsid w:val="62D34438"/>
    <w:rsid w:val="62D502BE"/>
    <w:rsid w:val="62DB2A06"/>
    <w:rsid w:val="62F53596"/>
    <w:rsid w:val="62FB0250"/>
    <w:rsid w:val="63111307"/>
    <w:rsid w:val="63247F09"/>
    <w:rsid w:val="634A0807"/>
    <w:rsid w:val="634C3904"/>
    <w:rsid w:val="63522B22"/>
    <w:rsid w:val="635D4E97"/>
    <w:rsid w:val="6361115D"/>
    <w:rsid w:val="63751A48"/>
    <w:rsid w:val="63964029"/>
    <w:rsid w:val="63972DD1"/>
    <w:rsid w:val="639C03D4"/>
    <w:rsid w:val="63A63014"/>
    <w:rsid w:val="63AF5551"/>
    <w:rsid w:val="63BA6ABF"/>
    <w:rsid w:val="63BD210C"/>
    <w:rsid w:val="63C416EC"/>
    <w:rsid w:val="63CB35F7"/>
    <w:rsid w:val="63EF374D"/>
    <w:rsid w:val="63F35B2D"/>
    <w:rsid w:val="63F7561D"/>
    <w:rsid w:val="64124205"/>
    <w:rsid w:val="64175CC0"/>
    <w:rsid w:val="641A4D50"/>
    <w:rsid w:val="643B1CA8"/>
    <w:rsid w:val="643E4FFA"/>
    <w:rsid w:val="6455071C"/>
    <w:rsid w:val="64590086"/>
    <w:rsid w:val="64641223"/>
    <w:rsid w:val="646802C9"/>
    <w:rsid w:val="64814FED"/>
    <w:rsid w:val="64947CBA"/>
    <w:rsid w:val="64AA6B34"/>
    <w:rsid w:val="64BF6351"/>
    <w:rsid w:val="64D5468F"/>
    <w:rsid w:val="64E21D35"/>
    <w:rsid w:val="64F63B27"/>
    <w:rsid w:val="650F6997"/>
    <w:rsid w:val="65136487"/>
    <w:rsid w:val="652C12F7"/>
    <w:rsid w:val="65371F46"/>
    <w:rsid w:val="65563B9F"/>
    <w:rsid w:val="656027B9"/>
    <w:rsid w:val="656A735F"/>
    <w:rsid w:val="65707F10"/>
    <w:rsid w:val="657A6506"/>
    <w:rsid w:val="65856C59"/>
    <w:rsid w:val="6587477F"/>
    <w:rsid w:val="658B0713"/>
    <w:rsid w:val="659B4298"/>
    <w:rsid w:val="65AD1388"/>
    <w:rsid w:val="65AE61B0"/>
    <w:rsid w:val="65B914FB"/>
    <w:rsid w:val="65C9568E"/>
    <w:rsid w:val="661A3845"/>
    <w:rsid w:val="66251761"/>
    <w:rsid w:val="66285F62"/>
    <w:rsid w:val="66561AA0"/>
    <w:rsid w:val="66583486"/>
    <w:rsid w:val="66584379"/>
    <w:rsid w:val="665B6338"/>
    <w:rsid w:val="6674649A"/>
    <w:rsid w:val="667742EA"/>
    <w:rsid w:val="66787D45"/>
    <w:rsid w:val="66B07D06"/>
    <w:rsid w:val="66B72A14"/>
    <w:rsid w:val="66C33EDD"/>
    <w:rsid w:val="66C45184"/>
    <w:rsid w:val="66CD08B8"/>
    <w:rsid w:val="670167A6"/>
    <w:rsid w:val="670C7632"/>
    <w:rsid w:val="67197169"/>
    <w:rsid w:val="672D20B6"/>
    <w:rsid w:val="67371F1A"/>
    <w:rsid w:val="675843DE"/>
    <w:rsid w:val="67656D42"/>
    <w:rsid w:val="67770FEE"/>
    <w:rsid w:val="678673E4"/>
    <w:rsid w:val="678E6299"/>
    <w:rsid w:val="678F3DBF"/>
    <w:rsid w:val="679118E5"/>
    <w:rsid w:val="67A02BD4"/>
    <w:rsid w:val="67EC2FBF"/>
    <w:rsid w:val="67FB3202"/>
    <w:rsid w:val="680B538A"/>
    <w:rsid w:val="680D3662"/>
    <w:rsid w:val="68193798"/>
    <w:rsid w:val="68286C1F"/>
    <w:rsid w:val="682A573C"/>
    <w:rsid w:val="68342D50"/>
    <w:rsid w:val="68555008"/>
    <w:rsid w:val="68564DCD"/>
    <w:rsid w:val="68757459"/>
    <w:rsid w:val="68822776"/>
    <w:rsid w:val="68851CC2"/>
    <w:rsid w:val="688F4000"/>
    <w:rsid w:val="68AC0B8C"/>
    <w:rsid w:val="68B7136F"/>
    <w:rsid w:val="68C06926"/>
    <w:rsid w:val="68D16C55"/>
    <w:rsid w:val="68D45CC4"/>
    <w:rsid w:val="68D912E1"/>
    <w:rsid w:val="68F14D31"/>
    <w:rsid w:val="68F24605"/>
    <w:rsid w:val="68F34CB6"/>
    <w:rsid w:val="68FC7232"/>
    <w:rsid w:val="6902063E"/>
    <w:rsid w:val="69065D1E"/>
    <w:rsid w:val="693E65BB"/>
    <w:rsid w:val="69431305"/>
    <w:rsid w:val="69795040"/>
    <w:rsid w:val="697B0A9F"/>
    <w:rsid w:val="69C27A22"/>
    <w:rsid w:val="69CE32EF"/>
    <w:rsid w:val="69D600DA"/>
    <w:rsid w:val="69E20B1E"/>
    <w:rsid w:val="69E91EAC"/>
    <w:rsid w:val="6A05003B"/>
    <w:rsid w:val="6A13398D"/>
    <w:rsid w:val="6A26481E"/>
    <w:rsid w:val="6A2C1D99"/>
    <w:rsid w:val="6A306E82"/>
    <w:rsid w:val="6A325601"/>
    <w:rsid w:val="6A4514B5"/>
    <w:rsid w:val="6A4E61B3"/>
    <w:rsid w:val="6A551782"/>
    <w:rsid w:val="6A6652AB"/>
    <w:rsid w:val="6A682DD1"/>
    <w:rsid w:val="6A7F636D"/>
    <w:rsid w:val="6A89576D"/>
    <w:rsid w:val="6A8B4D12"/>
    <w:rsid w:val="6A927E4E"/>
    <w:rsid w:val="6AA638F9"/>
    <w:rsid w:val="6AB37DC4"/>
    <w:rsid w:val="6AB46016"/>
    <w:rsid w:val="6ABE129C"/>
    <w:rsid w:val="6AFC5C0F"/>
    <w:rsid w:val="6B0A032C"/>
    <w:rsid w:val="6B114844"/>
    <w:rsid w:val="6B177229"/>
    <w:rsid w:val="6B2A0087"/>
    <w:rsid w:val="6B325E81"/>
    <w:rsid w:val="6B480E55"/>
    <w:rsid w:val="6B497FA4"/>
    <w:rsid w:val="6B575F21"/>
    <w:rsid w:val="6B6C4B43"/>
    <w:rsid w:val="6B737ACD"/>
    <w:rsid w:val="6B7B2C59"/>
    <w:rsid w:val="6B9138F9"/>
    <w:rsid w:val="6BBB1626"/>
    <w:rsid w:val="6BCF25FA"/>
    <w:rsid w:val="6BE91CF0"/>
    <w:rsid w:val="6BE96194"/>
    <w:rsid w:val="6BEC5E83"/>
    <w:rsid w:val="6BFD02C1"/>
    <w:rsid w:val="6C0A01E2"/>
    <w:rsid w:val="6C272818"/>
    <w:rsid w:val="6C3F5DB4"/>
    <w:rsid w:val="6C471AF3"/>
    <w:rsid w:val="6C57134F"/>
    <w:rsid w:val="6C9525AA"/>
    <w:rsid w:val="6C9B742D"/>
    <w:rsid w:val="6CA1081C"/>
    <w:rsid w:val="6CA5024B"/>
    <w:rsid w:val="6CBA368C"/>
    <w:rsid w:val="6CCB5899"/>
    <w:rsid w:val="6CD40C54"/>
    <w:rsid w:val="6CE0110A"/>
    <w:rsid w:val="6CE94F03"/>
    <w:rsid w:val="6CF421A5"/>
    <w:rsid w:val="6CF43042"/>
    <w:rsid w:val="6D2F7BD6"/>
    <w:rsid w:val="6D372F2F"/>
    <w:rsid w:val="6D4B0788"/>
    <w:rsid w:val="6D6A3304"/>
    <w:rsid w:val="6D8471EF"/>
    <w:rsid w:val="6D97577B"/>
    <w:rsid w:val="6DB8406F"/>
    <w:rsid w:val="6DC94A59"/>
    <w:rsid w:val="6DD15131"/>
    <w:rsid w:val="6DD15815"/>
    <w:rsid w:val="6DD30EA9"/>
    <w:rsid w:val="6DD469CF"/>
    <w:rsid w:val="6DD662A4"/>
    <w:rsid w:val="6DD90237"/>
    <w:rsid w:val="6DEE183F"/>
    <w:rsid w:val="6E084C17"/>
    <w:rsid w:val="6E15118A"/>
    <w:rsid w:val="6E1F7C4B"/>
    <w:rsid w:val="6E4B6C92"/>
    <w:rsid w:val="6E8E3022"/>
    <w:rsid w:val="6E8F36CF"/>
    <w:rsid w:val="6EB61077"/>
    <w:rsid w:val="6EB81E4D"/>
    <w:rsid w:val="6EC9405A"/>
    <w:rsid w:val="6ECC76A7"/>
    <w:rsid w:val="6ED22F0F"/>
    <w:rsid w:val="6EDA6267"/>
    <w:rsid w:val="6EE36ECA"/>
    <w:rsid w:val="6EE80984"/>
    <w:rsid w:val="6EEE3AC1"/>
    <w:rsid w:val="6EEF1D13"/>
    <w:rsid w:val="6F0357BE"/>
    <w:rsid w:val="6F1B2B08"/>
    <w:rsid w:val="6F7044D6"/>
    <w:rsid w:val="6F8A37EA"/>
    <w:rsid w:val="6F9401C4"/>
    <w:rsid w:val="6FA23B6D"/>
    <w:rsid w:val="6FA81EC2"/>
    <w:rsid w:val="6FB73747"/>
    <w:rsid w:val="6FBB7E47"/>
    <w:rsid w:val="6FC0720B"/>
    <w:rsid w:val="6FE349DA"/>
    <w:rsid w:val="6FFB46E7"/>
    <w:rsid w:val="700A66D9"/>
    <w:rsid w:val="701912A5"/>
    <w:rsid w:val="701F2876"/>
    <w:rsid w:val="70227EC6"/>
    <w:rsid w:val="70294DB1"/>
    <w:rsid w:val="70313C65"/>
    <w:rsid w:val="7040034C"/>
    <w:rsid w:val="7060279C"/>
    <w:rsid w:val="7060454A"/>
    <w:rsid w:val="70762334"/>
    <w:rsid w:val="707F70C6"/>
    <w:rsid w:val="70A73F27"/>
    <w:rsid w:val="70B3723F"/>
    <w:rsid w:val="70DE37C7"/>
    <w:rsid w:val="70E94540"/>
    <w:rsid w:val="70F058CE"/>
    <w:rsid w:val="70F74EAF"/>
    <w:rsid w:val="7104581E"/>
    <w:rsid w:val="710B095A"/>
    <w:rsid w:val="71121CE9"/>
    <w:rsid w:val="71135B83"/>
    <w:rsid w:val="711A0B9D"/>
    <w:rsid w:val="71233EF6"/>
    <w:rsid w:val="71252F80"/>
    <w:rsid w:val="712B4B58"/>
    <w:rsid w:val="7137174F"/>
    <w:rsid w:val="714125CE"/>
    <w:rsid w:val="71415581"/>
    <w:rsid w:val="71445E4D"/>
    <w:rsid w:val="71493231"/>
    <w:rsid w:val="71632544"/>
    <w:rsid w:val="716A5681"/>
    <w:rsid w:val="7179151D"/>
    <w:rsid w:val="717A163C"/>
    <w:rsid w:val="71844269"/>
    <w:rsid w:val="718524BB"/>
    <w:rsid w:val="719426FE"/>
    <w:rsid w:val="71B72890"/>
    <w:rsid w:val="71B92164"/>
    <w:rsid w:val="71B95393"/>
    <w:rsid w:val="71BB0662"/>
    <w:rsid w:val="71D1488F"/>
    <w:rsid w:val="71ED0060"/>
    <w:rsid w:val="71F00C04"/>
    <w:rsid w:val="72035AD5"/>
    <w:rsid w:val="72085956"/>
    <w:rsid w:val="72331F17"/>
    <w:rsid w:val="7258197D"/>
    <w:rsid w:val="727367B7"/>
    <w:rsid w:val="72AC1CC9"/>
    <w:rsid w:val="72BD30A1"/>
    <w:rsid w:val="72C91C18"/>
    <w:rsid w:val="72CA1C6C"/>
    <w:rsid w:val="72D97771"/>
    <w:rsid w:val="72DB435C"/>
    <w:rsid w:val="72E871A5"/>
    <w:rsid w:val="72F42CDD"/>
    <w:rsid w:val="72F62232"/>
    <w:rsid w:val="73076EFF"/>
    <w:rsid w:val="730A73C1"/>
    <w:rsid w:val="730B2E93"/>
    <w:rsid w:val="730E6177"/>
    <w:rsid w:val="731518A2"/>
    <w:rsid w:val="73463ECB"/>
    <w:rsid w:val="73506AF8"/>
    <w:rsid w:val="735550D2"/>
    <w:rsid w:val="735E6921"/>
    <w:rsid w:val="7364485C"/>
    <w:rsid w:val="736E6F7E"/>
    <w:rsid w:val="737B782C"/>
    <w:rsid w:val="738D5656"/>
    <w:rsid w:val="73955EF8"/>
    <w:rsid w:val="7398370D"/>
    <w:rsid w:val="73B2133F"/>
    <w:rsid w:val="73BA21C4"/>
    <w:rsid w:val="73E7745D"/>
    <w:rsid w:val="73F45623"/>
    <w:rsid w:val="73F97190"/>
    <w:rsid w:val="74057DF9"/>
    <w:rsid w:val="740C1085"/>
    <w:rsid w:val="74100036"/>
    <w:rsid w:val="741146DA"/>
    <w:rsid w:val="742064CB"/>
    <w:rsid w:val="743E1047"/>
    <w:rsid w:val="744877CF"/>
    <w:rsid w:val="7463285B"/>
    <w:rsid w:val="746565D3"/>
    <w:rsid w:val="7467234B"/>
    <w:rsid w:val="746C5BB4"/>
    <w:rsid w:val="746D7236"/>
    <w:rsid w:val="748A21FE"/>
    <w:rsid w:val="74A7141D"/>
    <w:rsid w:val="74A72748"/>
    <w:rsid w:val="74AA7D4B"/>
    <w:rsid w:val="74B41921"/>
    <w:rsid w:val="74C0380A"/>
    <w:rsid w:val="74C74B98"/>
    <w:rsid w:val="74CA4688"/>
    <w:rsid w:val="74D0158B"/>
    <w:rsid w:val="74E27F48"/>
    <w:rsid w:val="74EB4D2A"/>
    <w:rsid w:val="750340FC"/>
    <w:rsid w:val="75137DDD"/>
    <w:rsid w:val="7514691D"/>
    <w:rsid w:val="75243129"/>
    <w:rsid w:val="755328D0"/>
    <w:rsid w:val="75706FDE"/>
    <w:rsid w:val="75790588"/>
    <w:rsid w:val="75846F2D"/>
    <w:rsid w:val="759738C6"/>
    <w:rsid w:val="75A21A9C"/>
    <w:rsid w:val="75AC348B"/>
    <w:rsid w:val="75B23A9A"/>
    <w:rsid w:val="75B55338"/>
    <w:rsid w:val="75B86262"/>
    <w:rsid w:val="75D611BC"/>
    <w:rsid w:val="75D70C69"/>
    <w:rsid w:val="75D91027"/>
    <w:rsid w:val="75EA4FE2"/>
    <w:rsid w:val="75ED4AD2"/>
    <w:rsid w:val="75F52CE2"/>
    <w:rsid w:val="760A5684"/>
    <w:rsid w:val="760B11BA"/>
    <w:rsid w:val="76157B85"/>
    <w:rsid w:val="76171B4F"/>
    <w:rsid w:val="761C5F12"/>
    <w:rsid w:val="761C7166"/>
    <w:rsid w:val="762304F4"/>
    <w:rsid w:val="76257DC8"/>
    <w:rsid w:val="763224E5"/>
    <w:rsid w:val="76373F9F"/>
    <w:rsid w:val="76433FDA"/>
    <w:rsid w:val="76593F16"/>
    <w:rsid w:val="7677439C"/>
    <w:rsid w:val="767D11BF"/>
    <w:rsid w:val="7682521B"/>
    <w:rsid w:val="76851934"/>
    <w:rsid w:val="768D3BBF"/>
    <w:rsid w:val="769F7D8D"/>
    <w:rsid w:val="76B70687"/>
    <w:rsid w:val="76EB7370"/>
    <w:rsid w:val="76EC2FDC"/>
    <w:rsid w:val="76EE276C"/>
    <w:rsid w:val="76F123A0"/>
    <w:rsid w:val="77072354"/>
    <w:rsid w:val="77130569"/>
    <w:rsid w:val="77183DD1"/>
    <w:rsid w:val="771D13E7"/>
    <w:rsid w:val="773504DF"/>
    <w:rsid w:val="773B2FED"/>
    <w:rsid w:val="774F5184"/>
    <w:rsid w:val="7750356B"/>
    <w:rsid w:val="775A6197"/>
    <w:rsid w:val="77707AEA"/>
    <w:rsid w:val="77843214"/>
    <w:rsid w:val="778B2945"/>
    <w:rsid w:val="77925931"/>
    <w:rsid w:val="779276DF"/>
    <w:rsid w:val="77A15B74"/>
    <w:rsid w:val="77DC3CB2"/>
    <w:rsid w:val="77E5163B"/>
    <w:rsid w:val="77F601B8"/>
    <w:rsid w:val="7810236C"/>
    <w:rsid w:val="781B1C42"/>
    <w:rsid w:val="782C7B34"/>
    <w:rsid w:val="78486CF0"/>
    <w:rsid w:val="785B21C7"/>
    <w:rsid w:val="786349D3"/>
    <w:rsid w:val="78867E3E"/>
    <w:rsid w:val="78A771BA"/>
    <w:rsid w:val="78AA091C"/>
    <w:rsid w:val="78AC657F"/>
    <w:rsid w:val="78B74E96"/>
    <w:rsid w:val="78CC302F"/>
    <w:rsid w:val="7914122D"/>
    <w:rsid w:val="791D747D"/>
    <w:rsid w:val="79330A4E"/>
    <w:rsid w:val="793E3FE0"/>
    <w:rsid w:val="796055BB"/>
    <w:rsid w:val="79627585"/>
    <w:rsid w:val="796C6D36"/>
    <w:rsid w:val="797846B3"/>
    <w:rsid w:val="797E774E"/>
    <w:rsid w:val="799534B7"/>
    <w:rsid w:val="79A731EA"/>
    <w:rsid w:val="79BD656A"/>
    <w:rsid w:val="79E26419"/>
    <w:rsid w:val="79E61F64"/>
    <w:rsid w:val="79E63D12"/>
    <w:rsid w:val="79E9735F"/>
    <w:rsid w:val="79ED32F3"/>
    <w:rsid w:val="79F309DD"/>
    <w:rsid w:val="79F3721C"/>
    <w:rsid w:val="79FA70E8"/>
    <w:rsid w:val="79FE7503"/>
    <w:rsid w:val="7A260087"/>
    <w:rsid w:val="7A3249E0"/>
    <w:rsid w:val="7A456C8B"/>
    <w:rsid w:val="7A554D7B"/>
    <w:rsid w:val="7A590988"/>
    <w:rsid w:val="7A644B56"/>
    <w:rsid w:val="7A6B36A3"/>
    <w:rsid w:val="7A707A80"/>
    <w:rsid w:val="7A7C4677"/>
    <w:rsid w:val="7A867C0A"/>
    <w:rsid w:val="7AB619B9"/>
    <w:rsid w:val="7ACA3634"/>
    <w:rsid w:val="7ACC0CD4"/>
    <w:rsid w:val="7AD3234E"/>
    <w:rsid w:val="7AD324E9"/>
    <w:rsid w:val="7AD7365B"/>
    <w:rsid w:val="7AD82879"/>
    <w:rsid w:val="7AD95389"/>
    <w:rsid w:val="7AE2272C"/>
    <w:rsid w:val="7AF4345E"/>
    <w:rsid w:val="7B130B37"/>
    <w:rsid w:val="7B181892"/>
    <w:rsid w:val="7B18439F"/>
    <w:rsid w:val="7B2F5820"/>
    <w:rsid w:val="7B364F5B"/>
    <w:rsid w:val="7B3B62E0"/>
    <w:rsid w:val="7B42141C"/>
    <w:rsid w:val="7B4231CA"/>
    <w:rsid w:val="7B7060E3"/>
    <w:rsid w:val="7B7F5A16"/>
    <w:rsid w:val="7B8A691F"/>
    <w:rsid w:val="7BCB1412"/>
    <w:rsid w:val="7BCF4C4C"/>
    <w:rsid w:val="7BD4111E"/>
    <w:rsid w:val="7BDD1145"/>
    <w:rsid w:val="7BF72207"/>
    <w:rsid w:val="7C09018C"/>
    <w:rsid w:val="7C0E57A2"/>
    <w:rsid w:val="7C2E6F8B"/>
    <w:rsid w:val="7C3050D8"/>
    <w:rsid w:val="7C325A9B"/>
    <w:rsid w:val="7C3A0345"/>
    <w:rsid w:val="7C3C5E6C"/>
    <w:rsid w:val="7C4A6F3C"/>
    <w:rsid w:val="7C537F24"/>
    <w:rsid w:val="7C551902"/>
    <w:rsid w:val="7C5E0F82"/>
    <w:rsid w:val="7C786D7A"/>
    <w:rsid w:val="7C8A307B"/>
    <w:rsid w:val="7C8D2B6B"/>
    <w:rsid w:val="7CAA54CB"/>
    <w:rsid w:val="7CB400F8"/>
    <w:rsid w:val="7CE22E28"/>
    <w:rsid w:val="7CF20C20"/>
    <w:rsid w:val="7CF90201"/>
    <w:rsid w:val="7CFD3C68"/>
    <w:rsid w:val="7D1110A6"/>
    <w:rsid w:val="7D176F1E"/>
    <w:rsid w:val="7D3F20B7"/>
    <w:rsid w:val="7D4F10E3"/>
    <w:rsid w:val="7D55131B"/>
    <w:rsid w:val="7D595DC7"/>
    <w:rsid w:val="7D613ECC"/>
    <w:rsid w:val="7D6438CC"/>
    <w:rsid w:val="7D7050F0"/>
    <w:rsid w:val="7D821FA4"/>
    <w:rsid w:val="7D915010"/>
    <w:rsid w:val="7D9C12B8"/>
    <w:rsid w:val="7DA22646"/>
    <w:rsid w:val="7DB905C1"/>
    <w:rsid w:val="7DBD122E"/>
    <w:rsid w:val="7DC46119"/>
    <w:rsid w:val="7DC91981"/>
    <w:rsid w:val="7DCA721C"/>
    <w:rsid w:val="7DD30A52"/>
    <w:rsid w:val="7DE76A3A"/>
    <w:rsid w:val="7DEC7879"/>
    <w:rsid w:val="7DF32EA2"/>
    <w:rsid w:val="7DF3334C"/>
    <w:rsid w:val="7E064983"/>
    <w:rsid w:val="7E124BDC"/>
    <w:rsid w:val="7E2C3CBE"/>
    <w:rsid w:val="7E2D63B4"/>
    <w:rsid w:val="7E3F7E95"/>
    <w:rsid w:val="7E431733"/>
    <w:rsid w:val="7E48543B"/>
    <w:rsid w:val="7E4B683A"/>
    <w:rsid w:val="7E5F22E5"/>
    <w:rsid w:val="7E666CCB"/>
    <w:rsid w:val="7E6B6EDC"/>
    <w:rsid w:val="7E7E0A32"/>
    <w:rsid w:val="7E8A5690"/>
    <w:rsid w:val="7EA00937"/>
    <w:rsid w:val="7EB06C49"/>
    <w:rsid w:val="7EB148B8"/>
    <w:rsid w:val="7EC45DE4"/>
    <w:rsid w:val="7ECB797B"/>
    <w:rsid w:val="7ED92098"/>
    <w:rsid w:val="7EFC08B4"/>
    <w:rsid w:val="7F345520"/>
    <w:rsid w:val="7F363A2B"/>
    <w:rsid w:val="7F5160D2"/>
    <w:rsid w:val="7F606FAC"/>
    <w:rsid w:val="7F666FD8"/>
    <w:rsid w:val="7F7A4F45"/>
    <w:rsid w:val="7F9D4E73"/>
    <w:rsid w:val="7FB21BF7"/>
    <w:rsid w:val="7FB65F35"/>
    <w:rsid w:val="7FD50AB1"/>
    <w:rsid w:val="7FE02FB2"/>
    <w:rsid w:val="7FF23F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iPriority="99"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4">
    <w:name w:val="heading 1"/>
    <w:basedOn w:val="1"/>
    <w:next w:val="1"/>
    <w:link w:val="50"/>
    <w:qFormat/>
    <w:uiPriority w:val="0"/>
    <w:pPr>
      <w:keepNext/>
      <w:tabs>
        <w:tab w:val="left" w:pos="200"/>
      </w:tabs>
      <w:jc w:val="center"/>
      <w:outlineLvl w:val="0"/>
    </w:pPr>
    <w:rPr>
      <w:rFonts w:hint="eastAsia" w:ascii="宋体" w:hAnsi="宋体"/>
      <w:b/>
      <w:sz w:val="36"/>
    </w:rPr>
  </w:style>
  <w:style w:type="paragraph" w:styleId="5">
    <w:name w:val="heading 2"/>
    <w:basedOn w:val="1"/>
    <w:next w:val="1"/>
    <w:link w:val="53"/>
    <w:unhideWhenUsed/>
    <w:qFormat/>
    <w:uiPriority w:val="9"/>
    <w:pPr>
      <w:keepNext/>
      <w:keepLines/>
      <w:spacing w:before="260" w:after="260" w:line="416" w:lineRule="auto"/>
      <w:outlineLvl w:val="1"/>
    </w:pPr>
    <w:rPr>
      <w:rFonts w:asciiTheme="majorHAnsi" w:hAnsiTheme="majorHAnsi" w:eastAsiaTheme="majorEastAsia" w:cstheme="majorBidi"/>
      <w:bCs/>
      <w:szCs w:val="32"/>
    </w:rPr>
  </w:style>
  <w:style w:type="paragraph" w:styleId="6">
    <w:name w:val="heading 3"/>
    <w:basedOn w:val="1"/>
    <w:next w:val="1"/>
    <w:link w:val="45"/>
    <w:qFormat/>
    <w:uiPriority w:val="0"/>
    <w:pPr>
      <w:keepNext/>
      <w:keepLines/>
      <w:spacing w:before="260" w:after="260" w:line="416" w:lineRule="auto"/>
      <w:outlineLvl w:val="2"/>
    </w:pPr>
    <w:rPr>
      <w:b/>
      <w:bCs/>
      <w:sz w:val="32"/>
      <w:szCs w:val="32"/>
    </w:rPr>
  </w:style>
  <w:style w:type="paragraph" w:styleId="7">
    <w:name w:val="heading 4"/>
    <w:basedOn w:val="1"/>
    <w:next w:val="1"/>
    <w:link w:val="54"/>
    <w:semiHidden/>
    <w:unhideWhenUsed/>
    <w:qFormat/>
    <w:uiPriority w:val="0"/>
    <w:pPr>
      <w:keepNext/>
      <w:keepLines/>
      <w:spacing w:before="280" w:after="290" w:line="372" w:lineRule="auto"/>
      <w:outlineLvl w:val="3"/>
    </w:pPr>
    <w:rPr>
      <w:rFonts w:ascii="Arial" w:hAnsi="Arial" w:eastAsia="黑体"/>
      <w:b/>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customStyle="1" w:styleId="2">
    <w:name w:val="表格文字"/>
    <w:next w:val="3"/>
    <w:qFormat/>
    <w:uiPriority w:val="0"/>
    <w:pPr>
      <w:widowControl w:val="0"/>
      <w:spacing w:before="20" w:after="20" w:line="240" w:lineRule="auto"/>
      <w:ind w:firstLine="0"/>
      <w:jc w:val="both"/>
    </w:pPr>
    <w:rPr>
      <w:rFonts w:ascii="Century Gothic" w:hAnsi="Century Gothic" w:eastAsia="宋体" w:cs="Times New Roman"/>
      <w:kern w:val="2"/>
      <w:sz w:val="20"/>
      <w:szCs w:val="20"/>
      <w:lang w:val="en-US" w:eastAsia="zh-CN" w:bidi="ar-SA"/>
    </w:rPr>
  </w:style>
  <w:style w:type="paragraph" w:styleId="3">
    <w:name w:val="Body Text"/>
    <w:basedOn w:val="1"/>
    <w:next w:val="1"/>
    <w:link w:val="47"/>
    <w:qFormat/>
    <w:uiPriority w:val="0"/>
    <w:rPr>
      <w:rFonts w:hint="eastAsia" w:ascii="楷体_GB2312" w:hAnsi="Arial" w:eastAsia="楷体_GB2312"/>
    </w:rPr>
  </w:style>
  <w:style w:type="paragraph" w:styleId="8">
    <w:name w:val="table of authorities"/>
    <w:basedOn w:val="1"/>
    <w:next w:val="1"/>
    <w:unhideWhenUsed/>
    <w:qFormat/>
    <w:uiPriority w:val="99"/>
    <w:pPr>
      <w:ind w:left="420" w:leftChars="200"/>
    </w:pPr>
  </w:style>
  <w:style w:type="paragraph" w:styleId="9">
    <w:name w:val="Normal Indent"/>
    <w:basedOn w:val="1"/>
    <w:next w:val="1"/>
    <w:link w:val="68"/>
    <w:qFormat/>
    <w:uiPriority w:val="0"/>
    <w:pPr>
      <w:adjustRightInd w:val="0"/>
      <w:snapToGrid w:val="0"/>
      <w:spacing w:line="360" w:lineRule="auto"/>
      <w:ind w:firstLine="420"/>
    </w:pPr>
    <w:rPr>
      <w:rFonts w:asciiTheme="minorHAnsi" w:hAnsiTheme="minorHAnsi" w:eastAsiaTheme="minorEastAsia" w:cstheme="minorBidi"/>
      <w:sz w:val="24"/>
      <w:szCs w:val="22"/>
    </w:rPr>
  </w:style>
  <w:style w:type="paragraph" w:styleId="10">
    <w:name w:val="index 5"/>
    <w:basedOn w:val="1"/>
    <w:next w:val="1"/>
    <w:qFormat/>
    <w:uiPriority w:val="0"/>
    <w:pPr>
      <w:ind w:left="1680"/>
    </w:pPr>
    <w:rPr>
      <w:sz w:val="24"/>
    </w:rPr>
  </w:style>
  <w:style w:type="paragraph" w:styleId="11">
    <w:name w:val="Document Map"/>
    <w:next w:val="1"/>
    <w:unhideWhenUsed/>
    <w:qFormat/>
    <w:uiPriority w:val="99"/>
    <w:pPr>
      <w:widowControl w:val="0"/>
      <w:jc w:val="both"/>
    </w:pPr>
    <w:rPr>
      <w:rFonts w:ascii="宋体" w:hAnsi="Calibri" w:eastAsia="宋体" w:cs="Times New Roman"/>
      <w:kern w:val="2"/>
      <w:sz w:val="18"/>
      <w:szCs w:val="18"/>
      <w:lang w:val="en-US" w:eastAsia="zh-CN" w:bidi="ar-SA"/>
    </w:rPr>
  </w:style>
  <w:style w:type="paragraph" w:styleId="12">
    <w:name w:val="annotation text"/>
    <w:basedOn w:val="1"/>
    <w:link w:val="56"/>
    <w:qFormat/>
    <w:uiPriority w:val="0"/>
    <w:pPr>
      <w:jc w:val="left"/>
    </w:pPr>
  </w:style>
  <w:style w:type="paragraph" w:styleId="13">
    <w:name w:val="Body Text Indent"/>
    <w:basedOn w:val="1"/>
    <w:link w:val="51"/>
    <w:qFormat/>
    <w:uiPriority w:val="0"/>
    <w:pPr>
      <w:spacing w:after="120"/>
      <w:ind w:left="420" w:leftChars="200"/>
    </w:pPr>
  </w:style>
  <w:style w:type="paragraph" w:styleId="14">
    <w:name w:val="Plain Text"/>
    <w:basedOn w:val="1"/>
    <w:next w:val="9"/>
    <w:link w:val="44"/>
    <w:qFormat/>
    <w:uiPriority w:val="0"/>
    <w:rPr>
      <w:rFonts w:hint="eastAsia" w:ascii="宋体" w:hAnsi="Courier New"/>
      <w:kern w:val="0"/>
      <w:sz w:val="20"/>
    </w:rPr>
  </w:style>
  <w:style w:type="paragraph" w:styleId="15">
    <w:name w:val="Date"/>
    <w:basedOn w:val="1"/>
    <w:next w:val="1"/>
    <w:link w:val="52"/>
    <w:qFormat/>
    <w:uiPriority w:val="0"/>
    <w:pPr>
      <w:ind w:left="100" w:leftChars="2500"/>
    </w:pPr>
  </w:style>
  <w:style w:type="paragraph" w:styleId="16">
    <w:name w:val="Body Text Indent 2"/>
    <w:basedOn w:val="1"/>
    <w:link w:val="58"/>
    <w:qFormat/>
    <w:uiPriority w:val="0"/>
    <w:pPr>
      <w:spacing w:after="120" w:line="480" w:lineRule="auto"/>
      <w:ind w:left="420" w:leftChars="200"/>
    </w:pPr>
  </w:style>
  <w:style w:type="paragraph" w:styleId="17">
    <w:name w:val="Balloon Text"/>
    <w:basedOn w:val="1"/>
    <w:link w:val="65"/>
    <w:qFormat/>
    <w:uiPriority w:val="0"/>
    <w:rPr>
      <w:sz w:val="18"/>
      <w:szCs w:val="18"/>
    </w:rPr>
  </w:style>
  <w:style w:type="paragraph" w:styleId="18">
    <w:name w:val="footer"/>
    <w:basedOn w:val="1"/>
    <w:link w:val="49"/>
    <w:unhideWhenUsed/>
    <w:qFormat/>
    <w:uiPriority w:val="99"/>
    <w:pPr>
      <w:tabs>
        <w:tab w:val="center" w:pos="4153"/>
        <w:tab w:val="right" w:pos="8306"/>
      </w:tabs>
      <w:snapToGrid w:val="0"/>
      <w:spacing w:line="240" w:lineRule="atLeast"/>
      <w:jc w:val="left"/>
    </w:pPr>
    <w:rPr>
      <w:sz w:val="18"/>
      <w:szCs w:val="18"/>
    </w:rPr>
  </w:style>
  <w:style w:type="paragraph" w:styleId="19">
    <w:name w:val="header"/>
    <w:basedOn w:val="1"/>
    <w:link w:val="48"/>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20">
    <w:name w:val="Subtitle"/>
    <w:basedOn w:val="1"/>
    <w:next w:val="1"/>
    <w:link w:val="73"/>
    <w:qFormat/>
    <w:uiPriority w:val="0"/>
    <w:pPr>
      <w:spacing w:before="360" w:after="180" w:line="360" w:lineRule="auto"/>
      <w:jc w:val="left"/>
      <w:outlineLvl w:val="1"/>
    </w:pPr>
    <w:rPr>
      <w:rFonts w:ascii="Cambria" w:hAnsi="Cambria"/>
      <w:b/>
      <w:bCs/>
      <w:kern w:val="28"/>
      <w:sz w:val="24"/>
      <w:szCs w:val="32"/>
    </w:rPr>
  </w:style>
  <w:style w:type="paragraph" w:styleId="21">
    <w:name w:val="footnote text"/>
    <w:basedOn w:val="1"/>
    <w:next w:val="10"/>
    <w:qFormat/>
    <w:uiPriority w:val="0"/>
    <w:pPr>
      <w:snapToGrid w:val="0"/>
      <w:jc w:val="left"/>
    </w:pPr>
    <w:rPr>
      <w:sz w:val="18"/>
    </w:rPr>
  </w:style>
  <w:style w:type="paragraph" w:styleId="22">
    <w:name w:val="Normal (Web)"/>
    <w:basedOn w:val="1"/>
    <w:qFormat/>
    <w:uiPriority w:val="99"/>
    <w:pPr>
      <w:widowControl/>
      <w:spacing w:before="100" w:beforeAutospacing="1" w:after="100" w:afterAutospacing="1"/>
      <w:jc w:val="left"/>
    </w:pPr>
    <w:rPr>
      <w:rFonts w:ascii="Arial Unicode MS" w:hAnsi="Arial Unicode MS" w:eastAsia="Arial Unicode MS" w:cstheme="minorBidi"/>
      <w:sz w:val="24"/>
      <w:szCs w:val="22"/>
    </w:rPr>
  </w:style>
  <w:style w:type="paragraph" w:styleId="23">
    <w:name w:val="Title"/>
    <w:basedOn w:val="1"/>
    <w:next w:val="1"/>
    <w:link w:val="57"/>
    <w:qFormat/>
    <w:uiPriority w:val="0"/>
    <w:pPr>
      <w:adjustRightInd w:val="0"/>
      <w:spacing w:before="240" w:after="60" w:line="288" w:lineRule="auto"/>
      <w:ind w:firstLine="420"/>
      <w:jc w:val="center"/>
      <w:textAlignment w:val="baseline"/>
      <w:outlineLvl w:val="0"/>
    </w:pPr>
    <w:rPr>
      <w:rFonts w:ascii="Arial" w:hAnsi="Arial"/>
      <w:b/>
      <w:sz w:val="32"/>
      <w:szCs w:val="22"/>
    </w:rPr>
  </w:style>
  <w:style w:type="paragraph" w:styleId="24">
    <w:name w:val="Body Text First Indent 2"/>
    <w:basedOn w:val="13"/>
    <w:next w:val="1"/>
    <w:unhideWhenUsed/>
    <w:qFormat/>
    <w:uiPriority w:val="99"/>
    <w:pPr>
      <w:ind w:firstLine="420" w:firstLineChars="200"/>
    </w:p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28">
    <w:name w:val="Strong"/>
    <w:basedOn w:val="27"/>
    <w:qFormat/>
    <w:uiPriority w:val="0"/>
    <w:rPr>
      <w:b/>
      <w:sz w:val="24"/>
      <w:szCs w:val="24"/>
    </w:rPr>
  </w:style>
  <w:style w:type="character" w:styleId="29">
    <w:name w:val="page number"/>
    <w:basedOn w:val="27"/>
    <w:qFormat/>
    <w:uiPriority w:val="0"/>
    <w:rPr>
      <w:rFonts w:ascii="Times New Roman" w:hAnsi="Times New Roman" w:eastAsia="宋体" w:cs="Times New Roman"/>
    </w:rPr>
  </w:style>
  <w:style w:type="character" w:styleId="30">
    <w:name w:val="FollowedHyperlink"/>
    <w:basedOn w:val="27"/>
    <w:qFormat/>
    <w:uiPriority w:val="0"/>
    <w:rPr>
      <w:color w:val="333333"/>
      <w:u w:val="none"/>
    </w:rPr>
  </w:style>
  <w:style w:type="character" w:styleId="31">
    <w:name w:val="Emphasis"/>
    <w:basedOn w:val="27"/>
    <w:qFormat/>
    <w:uiPriority w:val="0"/>
    <w:rPr>
      <w:color w:val="CC0000"/>
      <w:sz w:val="24"/>
      <w:szCs w:val="24"/>
    </w:rPr>
  </w:style>
  <w:style w:type="character" w:styleId="32">
    <w:name w:val="HTML Definition"/>
    <w:basedOn w:val="27"/>
    <w:qFormat/>
    <w:uiPriority w:val="0"/>
  </w:style>
  <w:style w:type="character" w:styleId="33">
    <w:name w:val="HTML Typewriter"/>
    <w:basedOn w:val="27"/>
    <w:qFormat/>
    <w:uiPriority w:val="0"/>
    <w:rPr>
      <w:rFonts w:hint="default" w:ascii="monospace" w:hAnsi="monospace" w:eastAsia="monospace" w:cs="monospace"/>
      <w:sz w:val="20"/>
    </w:rPr>
  </w:style>
  <w:style w:type="character" w:styleId="34">
    <w:name w:val="HTML Acronym"/>
    <w:basedOn w:val="27"/>
    <w:qFormat/>
    <w:uiPriority w:val="0"/>
  </w:style>
  <w:style w:type="character" w:styleId="35">
    <w:name w:val="HTML Variable"/>
    <w:basedOn w:val="27"/>
    <w:qFormat/>
    <w:uiPriority w:val="0"/>
  </w:style>
  <w:style w:type="character" w:styleId="36">
    <w:name w:val="Hyperlink"/>
    <w:basedOn w:val="27"/>
    <w:qFormat/>
    <w:uiPriority w:val="0"/>
    <w:rPr>
      <w:color w:val="333333"/>
      <w:u w:val="none"/>
    </w:rPr>
  </w:style>
  <w:style w:type="character" w:styleId="37">
    <w:name w:val="HTML Code"/>
    <w:basedOn w:val="27"/>
    <w:qFormat/>
    <w:uiPriority w:val="0"/>
    <w:rPr>
      <w:rFonts w:hint="default" w:ascii="monospace" w:hAnsi="monospace" w:eastAsia="monospace" w:cs="monospace"/>
      <w:sz w:val="20"/>
    </w:rPr>
  </w:style>
  <w:style w:type="character" w:styleId="38">
    <w:name w:val="HTML Cite"/>
    <w:basedOn w:val="27"/>
    <w:qFormat/>
    <w:uiPriority w:val="0"/>
    <w:rPr>
      <w:sz w:val="24"/>
      <w:szCs w:val="24"/>
    </w:rPr>
  </w:style>
  <w:style w:type="character" w:styleId="39">
    <w:name w:val="HTML Keyboard"/>
    <w:basedOn w:val="27"/>
    <w:qFormat/>
    <w:uiPriority w:val="0"/>
    <w:rPr>
      <w:rFonts w:hint="default" w:ascii="monospace" w:hAnsi="monospace" w:eastAsia="monospace" w:cs="monospace"/>
      <w:sz w:val="20"/>
    </w:rPr>
  </w:style>
  <w:style w:type="character" w:styleId="40">
    <w:name w:val="HTML Sample"/>
    <w:basedOn w:val="27"/>
    <w:qFormat/>
    <w:uiPriority w:val="0"/>
    <w:rPr>
      <w:rFonts w:ascii="monospace" w:hAnsi="monospace" w:eastAsia="monospace" w:cs="monospace"/>
    </w:rPr>
  </w:style>
  <w:style w:type="paragraph" w:customStyle="1" w:styleId="41">
    <w:name w:val="样式 标题 1 + 宋体 居中 段前: 17 磅 段后: 16.5 磅"/>
    <w:basedOn w:val="4"/>
    <w:qFormat/>
    <w:uiPriority w:val="0"/>
    <w:pPr>
      <w:pageBreakBefore/>
      <w:widowControl/>
      <w:tabs>
        <w:tab w:val="left" w:pos="840"/>
        <w:tab w:val="clear" w:pos="200"/>
      </w:tabs>
      <w:snapToGrid w:val="0"/>
      <w:ind w:left="840" w:hanging="420"/>
    </w:pPr>
    <w:rPr>
      <w:rFonts w:ascii="华文中宋" w:hAnsi="华文中宋" w:eastAsia="华文中宋" w:cs="宋体"/>
      <w:sz w:val="28"/>
    </w:rPr>
  </w:style>
  <w:style w:type="paragraph" w:customStyle="1" w:styleId="42">
    <w:name w:val="Í¼±íÕýÎÄ"/>
    <w:basedOn w:val="1"/>
    <w:next w:val="9"/>
    <w:qFormat/>
    <w:uiPriority w:val="0"/>
    <w:pPr>
      <w:ind w:firstLine="420" w:firstLineChars="200"/>
    </w:pPr>
    <w:rPr>
      <w:sz w:val="24"/>
    </w:rPr>
  </w:style>
  <w:style w:type="paragraph" w:customStyle="1" w:styleId="43">
    <w:name w:val="正文字缩2字"/>
    <w:basedOn w:val="1"/>
    <w:qFormat/>
    <w:uiPriority w:val="0"/>
    <w:pPr>
      <w:spacing w:before="60" w:after="60" w:line="360" w:lineRule="auto"/>
      <w:ind w:left="200" w:leftChars="200" w:firstLine="200" w:firstLineChars="200"/>
    </w:pPr>
    <w:rPr>
      <w:rFonts w:ascii="Calibri" w:hAnsi="Calibri"/>
      <w:sz w:val="21"/>
      <w:szCs w:val="24"/>
    </w:rPr>
  </w:style>
  <w:style w:type="character" w:customStyle="1" w:styleId="44">
    <w:name w:val="纯文本 字符"/>
    <w:basedOn w:val="27"/>
    <w:link w:val="14"/>
    <w:qFormat/>
    <w:uiPriority w:val="0"/>
    <w:rPr>
      <w:rFonts w:hint="eastAsia" w:ascii="宋体" w:hAnsi="Courier New" w:eastAsia="宋体" w:cs="宋体"/>
    </w:rPr>
  </w:style>
  <w:style w:type="character" w:customStyle="1" w:styleId="45">
    <w:name w:val="标题 3 字符"/>
    <w:basedOn w:val="27"/>
    <w:link w:val="6"/>
    <w:qFormat/>
    <w:uiPriority w:val="0"/>
    <w:rPr>
      <w:rFonts w:hint="default" w:ascii="Calibri" w:hAnsi="Calibri" w:cs="Calibri"/>
      <w:b/>
      <w:kern w:val="2"/>
      <w:sz w:val="32"/>
      <w:szCs w:val="32"/>
    </w:rPr>
  </w:style>
  <w:style w:type="paragraph" w:customStyle="1" w:styleId="46">
    <w:name w:val="列出段落1"/>
    <w:basedOn w:val="1"/>
    <w:qFormat/>
    <w:uiPriority w:val="0"/>
    <w:pPr>
      <w:ind w:firstLine="420" w:firstLineChars="200"/>
    </w:pPr>
    <w:rPr>
      <w:rFonts w:ascii="Calibri" w:hAnsi="Calibri"/>
      <w:color w:val="595959"/>
      <w:sz w:val="21"/>
      <w:szCs w:val="24"/>
    </w:rPr>
  </w:style>
  <w:style w:type="character" w:customStyle="1" w:styleId="47">
    <w:name w:val="正文文本 字符"/>
    <w:basedOn w:val="27"/>
    <w:link w:val="3"/>
    <w:qFormat/>
    <w:uiPriority w:val="0"/>
    <w:rPr>
      <w:rFonts w:hint="eastAsia" w:ascii="楷体_GB2312" w:hAnsi="Arial" w:eastAsia="楷体_GB2312" w:cs="楷体_GB2312"/>
      <w:kern w:val="2"/>
      <w:sz w:val="28"/>
    </w:rPr>
  </w:style>
  <w:style w:type="character" w:customStyle="1" w:styleId="48">
    <w:name w:val="页眉 字符"/>
    <w:basedOn w:val="27"/>
    <w:link w:val="19"/>
    <w:qFormat/>
    <w:uiPriority w:val="0"/>
    <w:rPr>
      <w:kern w:val="2"/>
      <w:sz w:val="18"/>
    </w:rPr>
  </w:style>
  <w:style w:type="character" w:customStyle="1" w:styleId="49">
    <w:name w:val="页脚 字符"/>
    <w:basedOn w:val="27"/>
    <w:link w:val="18"/>
    <w:qFormat/>
    <w:uiPriority w:val="0"/>
    <w:rPr>
      <w:kern w:val="2"/>
      <w:sz w:val="18"/>
    </w:rPr>
  </w:style>
  <w:style w:type="character" w:customStyle="1" w:styleId="50">
    <w:name w:val="标题 1 字符"/>
    <w:basedOn w:val="27"/>
    <w:link w:val="4"/>
    <w:qFormat/>
    <w:uiPriority w:val="0"/>
    <w:rPr>
      <w:rFonts w:hint="eastAsia" w:ascii="宋体" w:hAnsi="宋体" w:eastAsia="宋体" w:cs="宋体"/>
      <w:b/>
      <w:kern w:val="2"/>
      <w:sz w:val="36"/>
    </w:rPr>
  </w:style>
  <w:style w:type="character" w:customStyle="1" w:styleId="51">
    <w:name w:val="正文文本缩进 字符"/>
    <w:basedOn w:val="27"/>
    <w:link w:val="13"/>
    <w:qFormat/>
    <w:uiPriority w:val="0"/>
    <w:rPr>
      <w:rFonts w:hint="eastAsia" w:ascii="仿宋_GB2312" w:hAnsi="Arial" w:eastAsia="仿宋_GB2312" w:cs="仿宋_GB2312"/>
      <w:sz w:val="32"/>
      <w:szCs w:val="32"/>
    </w:rPr>
  </w:style>
  <w:style w:type="character" w:customStyle="1" w:styleId="52">
    <w:name w:val="日期 字符"/>
    <w:basedOn w:val="27"/>
    <w:link w:val="15"/>
    <w:qFormat/>
    <w:uiPriority w:val="0"/>
    <w:rPr>
      <w:kern w:val="2"/>
      <w:sz w:val="21"/>
    </w:rPr>
  </w:style>
  <w:style w:type="character" w:customStyle="1" w:styleId="53">
    <w:name w:val="标题 2 字符"/>
    <w:basedOn w:val="27"/>
    <w:link w:val="5"/>
    <w:qFormat/>
    <w:uiPriority w:val="0"/>
    <w:rPr>
      <w:rFonts w:hint="eastAsia" w:ascii="楷体_GB2312" w:eastAsia="楷体_GB2312" w:cs="楷体_GB2312"/>
      <w:b/>
      <w:kern w:val="2"/>
      <w:sz w:val="28"/>
      <w:szCs w:val="28"/>
    </w:rPr>
  </w:style>
  <w:style w:type="character" w:customStyle="1" w:styleId="54">
    <w:name w:val="标题 4 字符"/>
    <w:basedOn w:val="27"/>
    <w:link w:val="7"/>
    <w:qFormat/>
    <w:uiPriority w:val="0"/>
    <w:rPr>
      <w:rFonts w:hint="default" w:ascii="Cambria" w:hAnsi="Cambria" w:eastAsia="Cambria" w:cs="Cambria"/>
      <w:b/>
      <w:kern w:val="2"/>
      <w:sz w:val="28"/>
      <w:szCs w:val="28"/>
      <w:lang w:val="zh-CN"/>
    </w:rPr>
  </w:style>
  <w:style w:type="character" w:customStyle="1" w:styleId="55">
    <w:name w:val="font71"/>
    <w:basedOn w:val="27"/>
    <w:qFormat/>
    <w:uiPriority w:val="0"/>
    <w:rPr>
      <w:rFonts w:hint="eastAsia" w:ascii="宋体" w:hAnsi="宋体" w:eastAsia="宋体" w:cs="宋体"/>
      <w:color w:val="000000"/>
      <w:sz w:val="22"/>
      <w:szCs w:val="22"/>
      <w:u w:val="none"/>
    </w:rPr>
  </w:style>
  <w:style w:type="character" w:customStyle="1" w:styleId="56">
    <w:name w:val="批注文字 字符"/>
    <w:basedOn w:val="27"/>
    <w:link w:val="12"/>
    <w:qFormat/>
    <w:uiPriority w:val="0"/>
    <w:rPr>
      <w:rFonts w:hint="default" w:ascii="Calibri" w:hAnsi="Calibri" w:eastAsia="PMingLiU" w:cs="Calibri"/>
      <w:sz w:val="24"/>
      <w:lang w:eastAsia="zh-TW"/>
    </w:rPr>
  </w:style>
  <w:style w:type="character" w:customStyle="1" w:styleId="57">
    <w:name w:val="标题 字符"/>
    <w:basedOn w:val="27"/>
    <w:link w:val="23"/>
    <w:qFormat/>
    <w:uiPriority w:val="0"/>
    <w:rPr>
      <w:rFonts w:hint="default" w:ascii="Cambria" w:hAnsi="Cambria" w:eastAsia="Cambria" w:cs="Cambria"/>
      <w:b/>
      <w:kern w:val="2"/>
      <w:sz w:val="32"/>
      <w:szCs w:val="32"/>
    </w:rPr>
  </w:style>
  <w:style w:type="character" w:customStyle="1" w:styleId="58">
    <w:name w:val="正文文本缩进 2 字符"/>
    <w:basedOn w:val="27"/>
    <w:link w:val="16"/>
    <w:qFormat/>
    <w:uiPriority w:val="0"/>
    <w:rPr>
      <w:rFonts w:hint="eastAsia" w:ascii="宋体" w:hAnsi="宋体" w:eastAsia="宋体" w:cs="宋体"/>
      <w:kern w:val="2"/>
      <w:sz w:val="24"/>
      <w:szCs w:val="24"/>
    </w:rPr>
  </w:style>
  <w:style w:type="table" w:customStyle="1" w:styleId="59">
    <w:name w:val="网格型1"/>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paragraph" w:customStyle="1" w:styleId="60">
    <w:name w:val="_Style 1"/>
    <w:basedOn w:val="1"/>
    <w:qFormat/>
    <w:uiPriority w:val="0"/>
    <w:pPr>
      <w:ind w:firstLine="420" w:firstLineChars="200"/>
    </w:pPr>
    <w:rPr>
      <w:kern w:val="0"/>
      <w:sz w:val="20"/>
    </w:rPr>
  </w:style>
  <w:style w:type="paragraph" w:styleId="61">
    <w:name w:val="List Paragraph"/>
    <w:basedOn w:val="1"/>
    <w:qFormat/>
    <w:uiPriority w:val="1"/>
    <w:pPr>
      <w:ind w:left="362" w:firstLine="480"/>
    </w:pPr>
    <w:rPr>
      <w:rFonts w:ascii="宋体" w:hAnsi="宋体" w:cs="宋体"/>
      <w:lang w:val="zh-CN" w:bidi="zh-CN"/>
    </w:rPr>
  </w:style>
  <w:style w:type="paragraph" w:customStyle="1" w:styleId="62">
    <w:name w:val="Table Paragraph"/>
    <w:basedOn w:val="1"/>
    <w:qFormat/>
    <w:uiPriority w:val="1"/>
    <w:rPr>
      <w:rFonts w:ascii="宋体" w:hAnsi="宋体" w:cs="宋体"/>
      <w:lang w:val="zh-CN" w:bidi="zh-CN"/>
    </w:rPr>
  </w:style>
  <w:style w:type="paragraph" w:customStyle="1" w:styleId="63">
    <w:name w:val="样式 宋体 五号 行距: 单倍行距"/>
    <w:basedOn w:val="1"/>
    <w:qFormat/>
    <w:uiPriority w:val="0"/>
    <w:rPr>
      <w:rFonts w:ascii="宋体" w:hAnsi="宋体" w:cs="宋体"/>
      <w:sz w:val="21"/>
    </w:rPr>
  </w:style>
  <w:style w:type="paragraph" w:customStyle="1" w:styleId="64">
    <w:name w:val="纯文本2"/>
    <w:basedOn w:val="1"/>
    <w:qFormat/>
    <w:uiPriority w:val="99"/>
    <w:pPr>
      <w:widowControl/>
      <w:adjustRightInd w:val="0"/>
      <w:jc w:val="left"/>
      <w:textAlignment w:val="baseline"/>
    </w:pPr>
    <w:rPr>
      <w:rFonts w:ascii="宋体" w:hAnsi="Courier New" w:eastAsia="楷体_GB2312"/>
      <w:kern w:val="0"/>
      <w:sz w:val="26"/>
    </w:rPr>
  </w:style>
  <w:style w:type="character" w:customStyle="1" w:styleId="65">
    <w:name w:val="批注框文本 字符"/>
    <w:basedOn w:val="27"/>
    <w:link w:val="17"/>
    <w:qFormat/>
    <w:uiPriority w:val="0"/>
    <w:rPr>
      <w:rFonts w:ascii="Times New Roman" w:hAnsi="Times New Roman"/>
      <w:kern w:val="2"/>
      <w:sz w:val="18"/>
      <w:szCs w:val="18"/>
    </w:rPr>
  </w:style>
  <w:style w:type="paragraph" w:customStyle="1" w:styleId="66">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67">
    <w:name w:val="页码1"/>
    <w:basedOn w:val="27"/>
    <w:qFormat/>
    <w:uiPriority w:val="0"/>
  </w:style>
  <w:style w:type="character" w:customStyle="1" w:styleId="68">
    <w:name w:val="正文缩进 字符"/>
    <w:link w:val="9"/>
    <w:qFormat/>
    <w:uiPriority w:val="0"/>
    <w:rPr>
      <w:rFonts w:asciiTheme="minorHAnsi" w:hAnsiTheme="minorHAnsi" w:eastAsiaTheme="minorEastAsia" w:cstheme="minorBidi"/>
      <w:kern w:val="2"/>
      <w:sz w:val="24"/>
      <w:szCs w:val="22"/>
    </w:rPr>
  </w:style>
  <w:style w:type="character" w:customStyle="1" w:styleId="69">
    <w:name w:val="正文文本 (3)_"/>
    <w:link w:val="70"/>
    <w:qFormat/>
    <w:uiPriority w:val="0"/>
    <w:rPr>
      <w:rFonts w:ascii="宋体" w:hAnsi="宋体" w:cs="宋体"/>
      <w:b/>
      <w:bCs/>
      <w:sz w:val="28"/>
      <w:szCs w:val="28"/>
      <w:shd w:val="clear" w:color="auto" w:fill="FFFFFF"/>
    </w:rPr>
  </w:style>
  <w:style w:type="paragraph" w:customStyle="1" w:styleId="70">
    <w:name w:val="正文文本 (3)"/>
    <w:basedOn w:val="1"/>
    <w:link w:val="69"/>
    <w:qFormat/>
    <w:uiPriority w:val="0"/>
    <w:pPr>
      <w:shd w:val="clear" w:color="auto" w:fill="FFFFFF"/>
      <w:spacing w:before="1320" w:after="2040" w:line="0" w:lineRule="atLeast"/>
      <w:jc w:val="center"/>
    </w:pPr>
    <w:rPr>
      <w:rFonts w:ascii="宋体" w:hAnsi="宋体" w:cs="宋体"/>
      <w:b/>
      <w:bCs/>
      <w:kern w:val="0"/>
      <w:szCs w:val="28"/>
    </w:rPr>
  </w:style>
  <w:style w:type="character" w:customStyle="1" w:styleId="71">
    <w:name w:val="正文文本 (2)_"/>
    <w:link w:val="72"/>
    <w:qFormat/>
    <w:uiPriority w:val="0"/>
    <w:rPr>
      <w:rFonts w:ascii="宋体" w:hAnsi="宋体" w:cs="宋体"/>
      <w:sz w:val="26"/>
      <w:szCs w:val="26"/>
      <w:shd w:val="clear" w:color="auto" w:fill="FFFFFF"/>
    </w:rPr>
  </w:style>
  <w:style w:type="paragraph" w:customStyle="1" w:styleId="72">
    <w:name w:val="正文文本 (2)"/>
    <w:basedOn w:val="1"/>
    <w:link w:val="71"/>
    <w:qFormat/>
    <w:uiPriority w:val="0"/>
    <w:pPr>
      <w:shd w:val="clear" w:color="auto" w:fill="FFFFFF"/>
      <w:spacing w:before="1320" w:after="1320" w:line="0" w:lineRule="atLeast"/>
      <w:jc w:val="center"/>
    </w:pPr>
    <w:rPr>
      <w:rFonts w:ascii="宋体" w:hAnsi="宋体" w:cs="宋体"/>
      <w:kern w:val="0"/>
      <w:sz w:val="26"/>
      <w:szCs w:val="26"/>
    </w:rPr>
  </w:style>
  <w:style w:type="character" w:customStyle="1" w:styleId="73">
    <w:name w:val="副标题 字符"/>
    <w:link w:val="20"/>
    <w:qFormat/>
    <w:uiPriority w:val="0"/>
    <w:rPr>
      <w:rFonts w:ascii="Cambria" w:hAnsi="Cambria"/>
      <w:b/>
      <w:bCs/>
      <w:kern w:val="28"/>
      <w:sz w:val="24"/>
      <w:szCs w:val="32"/>
    </w:rPr>
  </w:style>
  <w:style w:type="character" w:customStyle="1" w:styleId="74">
    <w:name w:val="副标题 Char1"/>
    <w:basedOn w:val="27"/>
    <w:qFormat/>
    <w:uiPriority w:val="0"/>
    <w:rPr>
      <w:rFonts w:asciiTheme="majorHAnsi" w:hAnsiTheme="majorHAnsi" w:cstheme="majorBidi"/>
      <w:b/>
      <w:bCs/>
      <w:kern w:val="28"/>
      <w:sz w:val="32"/>
      <w:szCs w:val="32"/>
    </w:rPr>
  </w:style>
  <w:style w:type="paragraph" w:customStyle="1" w:styleId="75">
    <w:name w:val="纯文本1"/>
    <w:basedOn w:val="1"/>
    <w:link w:val="76"/>
    <w:qFormat/>
    <w:uiPriority w:val="0"/>
    <w:pPr>
      <w:widowControl/>
      <w:adjustRightInd w:val="0"/>
      <w:jc w:val="left"/>
      <w:textAlignment w:val="baseline"/>
    </w:pPr>
    <w:rPr>
      <w:rFonts w:ascii="宋体" w:hAnsi="Courier New" w:eastAsia="楷体_GB2312"/>
      <w:kern w:val="0"/>
      <w:sz w:val="26"/>
    </w:rPr>
  </w:style>
  <w:style w:type="character" w:customStyle="1" w:styleId="76">
    <w:name w:val="Plain Text Char"/>
    <w:link w:val="75"/>
    <w:qFormat/>
    <w:uiPriority w:val="0"/>
    <w:rPr>
      <w:rFonts w:ascii="宋体" w:hAnsi="Courier New" w:eastAsia="楷体_GB2312"/>
      <w:sz w:val="26"/>
    </w:rPr>
  </w:style>
  <w:style w:type="paragraph" w:customStyle="1" w:styleId="77">
    <w:name w:val="纯文本3"/>
    <w:basedOn w:val="1"/>
    <w:qFormat/>
    <w:uiPriority w:val="0"/>
    <w:pPr>
      <w:adjustRightInd w:val="0"/>
      <w:textAlignment w:val="baseline"/>
    </w:pPr>
    <w:rPr>
      <w:rFonts w:ascii="宋体" w:hAnsi="Courier New" w:eastAsia="楷体_GB2312"/>
    </w:rPr>
  </w:style>
  <w:style w:type="table" w:customStyle="1" w:styleId="78">
    <w:name w:val="Table Normal"/>
    <w:unhideWhenUsed/>
    <w:qFormat/>
    <w:uiPriority w:val="0"/>
    <w:tblPr>
      <w:tblCellMar>
        <w:top w:w="0" w:type="dxa"/>
        <w:left w:w="0" w:type="dxa"/>
        <w:bottom w:w="0" w:type="dxa"/>
        <w:right w:w="0" w:type="dxa"/>
      </w:tblCellMar>
    </w:tblPr>
  </w:style>
  <w:style w:type="paragraph" w:customStyle="1" w:styleId="79">
    <w:name w:val="纯文本31"/>
    <w:basedOn w:val="1"/>
    <w:qFormat/>
    <w:uiPriority w:val="0"/>
    <w:pPr>
      <w:adjustRightInd w:val="0"/>
      <w:textAlignment w:val="baseline"/>
    </w:pPr>
    <w:rPr>
      <w:rFonts w:ascii="宋体" w:hAnsi="Courier New" w:eastAsia="楷体_GB2312"/>
    </w:rPr>
  </w:style>
  <w:style w:type="character" w:customStyle="1" w:styleId="80">
    <w:name w:val="font01"/>
    <w:basedOn w:val="2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45</Pages>
  <Words>24851</Words>
  <Characters>25608</Characters>
  <Lines>199</Lines>
  <Paragraphs>56</Paragraphs>
  <TotalTime>24</TotalTime>
  <ScaleCrop>false</ScaleCrop>
  <LinksUpToDate>false</LinksUpToDate>
  <CharactersWithSpaces>26852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2022-09-06T10:06:00Z</dcterms:created>
  <dc:creator>Administrator</dc:creator>
  <cp:lastModifiedBy>影孓1417501440</cp:lastModifiedBy>
  <cp:lastPrinted>2022-12-30T00:34:00Z</cp:lastPrinted>
  <dcterms:modified xsi:type="dcterms:W3CDTF">2023-03-15T03:23:04Z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70D69EF750714E51BA5D4DE99BC23B38</vt:lpwstr>
  </property>
  <property fmtid="{D5CDD505-2E9C-101B-9397-08002B2CF9AE}" pid="4" name="commondata">
    <vt:lpwstr>eyJoZGlkIjoiODdhZDQ1MWE2Y2Q4M2NlYjY0ODliNzBjNDY4OGEzY2QifQ==</vt:lpwstr>
  </property>
</Properties>
</file>